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2F0DB" w14:textId="3F5439FA" w:rsidR="005413B8" w:rsidRDefault="005413B8" w:rsidP="00B532BA">
      <w:pPr>
        <w:pStyle w:val="Pealkiri1"/>
        <w:spacing w:before="0" w:line="240" w:lineRule="auto"/>
        <w:jc w:val="center"/>
      </w:pPr>
      <w:r>
        <w:rPr>
          <w:rFonts w:ascii="Times New Roman" w:hAnsi="Times New Roman"/>
          <w:b w:val="0"/>
          <w:noProof/>
          <w:sz w:val="24"/>
          <w:szCs w:val="24"/>
          <w:lang w:eastAsia="et-EE"/>
        </w:rPr>
        <w:drawing>
          <wp:inline distT="0" distB="0" distL="0" distR="0" wp14:anchorId="43D2A77F" wp14:editId="48F3C417">
            <wp:extent cx="1092964" cy="598031"/>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6038" cy="627071"/>
                    </a:xfrm>
                    <a:prstGeom prst="rect">
                      <a:avLst/>
                    </a:prstGeom>
                    <a:noFill/>
                  </pic:spPr>
                </pic:pic>
              </a:graphicData>
            </a:graphic>
          </wp:inline>
        </w:drawing>
      </w:r>
    </w:p>
    <w:p w14:paraId="1D411206" w14:textId="77777777" w:rsidR="005413B8" w:rsidRPr="005413B8" w:rsidRDefault="005413B8" w:rsidP="005413B8"/>
    <w:p w14:paraId="125F0C9E" w14:textId="34B0E53A" w:rsidR="00B532BA" w:rsidRDefault="007A6651" w:rsidP="00B532BA">
      <w:pPr>
        <w:pStyle w:val="Pealkiri1"/>
        <w:spacing w:before="0" w:line="240" w:lineRule="auto"/>
        <w:jc w:val="center"/>
      </w:pPr>
      <w:r w:rsidRPr="00AB108C">
        <w:t>201</w:t>
      </w:r>
      <w:r w:rsidR="000B7002">
        <w:t>8</w:t>
      </w:r>
      <w:r w:rsidR="00EB2F1E" w:rsidRPr="00AB108C">
        <w:t>. a tegevuskava täitmise tulemus</w:t>
      </w:r>
      <w:r w:rsidR="00074444" w:rsidRPr="00AB108C">
        <w:t>aruanne</w:t>
      </w:r>
    </w:p>
    <w:p w14:paraId="48BCAAF3" w14:textId="4378F51D" w:rsidR="00F77C41" w:rsidRPr="00AB108C" w:rsidRDefault="009C6E9F" w:rsidP="00B532BA">
      <w:pPr>
        <w:pStyle w:val="Pealkiri1"/>
        <w:spacing w:before="0" w:line="240" w:lineRule="auto"/>
        <w:jc w:val="center"/>
      </w:pPr>
      <w:r w:rsidRPr="009C6E9F">
        <w:t>Luua Metsanduskool</w:t>
      </w:r>
      <w:r w:rsidR="002A2B57" w:rsidRPr="009C6E9F">
        <w:t xml:space="preserve"> </w:t>
      </w:r>
      <w:r w:rsidR="00B532BA" w:rsidRPr="00B532BA">
        <w:t xml:space="preserve"> </w:t>
      </w:r>
    </w:p>
    <w:p w14:paraId="08F70FB6" w14:textId="36CB2CE7" w:rsidR="00E37377" w:rsidRPr="00AB108C" w:rsidRDefault="00E37377" w:rsidP="00B532BA">
      <w:pPr>
        <w:pStyle w:val="Loendilik"/>
        <w:spacing w:after="0" w:line="240" w:lineRule="auto"/>
        <w:ind w:left="0"/>
        <w:jc w:val="both"/>
        <w:rPr>
          <w:rFonts w:asciiTheme="minorHAnsi" w:eastAsiaTheme="majorEastAsia" w:hAnsiTheme="minorHAnsi" w:cstheme="minorHAnsi"/>
          <w:b/>
          <w:bCs/>
          <w:color w:val="2E74B5" w:themeColor="accent1" w:themeShade="BF"/>
          <w:lang w:eastAsia="en-US"/>
        </w:rPr>
      </w:pPr>
    </w:p>
    <w:p w14:paraId="09226E05" w14:textId="33F5780D" w:rsidR="00E37377" w:rsidRPr="00AB108C" w:rsidRDefault="00CF43CF" w:rsidP="00F27F22">
      <w:pPr>
        <w:pStyle w:val="Loendilik"/>
        <w:numPr>
          <w:ilvl w:val="0"/>
          <w:numId w:val="2"/>
        </w:numPr>
        <w:tabs>
          <w:tab w:val="left" w:pos="426"/>
        </w:tabs>
        <w:spacing w:line="240" w:lineRule="auto"/>
        <w:ind w:left="709" w:hanging="720"/>
        <w:jc w:val="both"/>
        <w:rPr>
          <w:rFonts w:asciiTheme="minorHAnsi" w:hAnsiTheme="minorHAnsi" w:cstheme="minorHAnsi"/>
          <w:b/>
          <w:color w:val="1F4E79" w:themeColor="accent1" w:themeShade="80"/>
        </w:rPr>
      </w:pPr>
      <w:r w:rsidRPr="00AB108C">
        <w:rPr>
          <w:rFonts w:asciiTheme="minorHAnsi" w:hAnsiTheme="minorHAnsi" w:cstheme="minorHAnsi"/>
          <w:b/>
          <w:color w:val="1F4E79" w:themeColor="accent1" w:themeShade="80"/>
        </w:rPr>
        <w:t xml:space="preserve">Hetkeolukord ja üldeesmärgi täitmine </w:t>
      </w:r>
    </w:p>
    <w:p w14:paraId="3A4C21B3" w14:textId="08E0B046" w:rsidR="00727F82" w:rsidRPr="00AB108C" w:rsidRDefault="00727F82" w:rsidP="00F27F22">
      <w:pPr>
        <w:pStyle w:val="Loendilik"/>
        <w:numPr>
          <w:ilvl w:val="1"/>
          <w:numId w:val="3"/>
        </w:numPr>
        <w:tabs>
          <w:tab w:val="left" w:pos="426"/>
        </w:tabs>
        <w:spacing w:after="0" w:line="240" w:lineRule="auto"/>
        <w:jc w:val="both"/>
        <w:rPr>
          <w:rFonts w:asciiTheme="minorHAnsi" w:hAnsiTheme="minorHAnsi" w:cstheme="minorHAnsi"/>
          <w:b/>
          <w:color w:val="1F4E79" w:themeColor="accent1" w:themeShade="80"/>
        </w:rPr>
      </w:pPr>
      <w:r w:rsidRPr="00AB108C">
        <w:rPr>
          <w:rFonts w:asciiTheme="minorHAnsi" w:hAnsiTheme="minorHAnsi" w:cstheme="minorHAnsi"/>
          <w:b/>
          <w:color w:val="1F4E79" w:themeColor="accent1" w:themeShade="80"/>
        </w:rPr>
        <w:t xml:space="preserve"> </w:t>
      </w:r>
      <w:r w:rsidR="00CF43CF" w:rsidRPr="00AB108C">
        <w:rPr>
          <w:rFonts w:asciiTheme="minorHAnsi" w:hAnsiTheme="minorHAnsi" w:cstheme="minorHAnsi"/>
          <w:b/>
          <w:color w:val="1F4E79" w:themeColor="accent1" w:themeShade="80"/>
        </w:rPr>
        <w:t>Üldeesmärk ja indikaatorite seire</w:t>
      </w:r>
    </w:p>
    <w:p w14:paraId="514617D5" w14:textId="77777777" w:rsidR="007A6651" w:rsidRPr="00AB108C" w:rsidRDefault="007A6651" w:rsidP="00CF43CF">
      <w:pPr>
        <w:spacing w:after="0" w:line="240" w:lineRule="auto"/>
        <w:jc w:val="both"/>
        <w:rPr>
          <w:rFonts w:cstheme="minorHAnsi"/>
          <w:b/>
        </w:rPr>
      </w:pPr>
    </w:p>
    <w:p w14:paraId="1E0B4BCD" w14:textId="1D424921" w:rsidR="00CF43CF" w:rsidRPr="005413B8" w:rsidRDefault="00CF43CF" w:rsidP="005413B8">
      <w:pPr>
        <w:spacing w:after="0" w:line="240" w:lineRule="auto"/>
        <w:rPr>
          <w:rFonts w:cstheme="minorHAnsi"/>
          <w:b/>
        </w:rPr>
      </w:pPr>
      <w:r w:rsidRPr="00AB108C">
        <w:rPr>
          <w:rFonts w:cstheme="minorHAnsi"/>
          <w:b/>
          <w:color w:val="1F4E79" w:themeColor="accent1" w:themeShade="80"/>
        </w:rPr>
        <w:t>Kooli üldeesmärk</w:t>
      </w:r>
      <w:r w:rsidR="001849DE">
        <w:rPr>
          <w:rFonts w:cstheme="minorHAnsi"/>
          <w:b/>
          <w:color w:val="1F4E79" w:themeColor="accent1" w:themeShade="80"/>
        </w:rPr>
        <w:t xml:space="preserve">: </w:t>
      </w:r>
      <w:r w:rsidR="001849DE" w:rsidRPr="005413B8">
        <w:rPr>
          <w:rFonts w:cstheme="minorHAnsi"/>
          <w:b/>
          <w:color w:val="1F4E79" w:themeColor="accent1" w:themeShade="80"/>
        </w:rPr>
        <w:t>Pakkuda tööturu vajadustele vastavas mahus ja  struktuuriga metsandus- ja loodusvald</w:t>
      </w:r>
      <w:r w:rsidR="005413B8">
        <w:rPr>
          <w:rFonts w:cstheme="minorHAnsi"/>
          <w:b/>
          <w:color w:val="1F4E79" w:themeColor="accent1" w:themeShade="80"/>
        </w:rPr>
        <w:t>-</w:t>
      </w:r>
      <w:r w:rsidR="001849DE" w:rsidRPr="005413B8">
        <w:rPr>
          <w:rFonts w:cstheme="minorHAnsi"/>
          <w:b/>
          <w:color w:val="1F4E79" w:themeColor="accent1" w:themeShade="80"/>
        </w:rPr>
        <w:t>konna õpet.</w:t>
      </w:r>
    </w:p>
    <w:p w14:paraId="1638BCE9" w14:textId="77777777" w:rsidR="00FF6825" w:rsidRPr="00AB108C" w:rsidRDefault="00FF6825" w:rsidP="00CF43CF">
      <w:pPr>
        <w:spacing w:after="0" w:line="240" w:lineRule="auto"/>
        <w:jc w:val="both"/>
        <w:rPr>
          <w:rFonts w:cstheme="minorHAnsi"/>
          <w:b/>
        </w:rPr>
      </w:pPr>
    </w:p>
    <w:p w14:paraId="7AD12A7A" w14:textId="26E5F760" w:rsidR="005F1A1A" w:rsidRPr="00AB108C" w:rsidRDefault="0044647F" w:rsidP="00C95683">
      <w:pPr>
        <w:spacing w:after="0" w:line="240" w:lineRule="auto"/>
        <w:jc w:val="both"/>
        <w:rPr>
          <w:rFonts w:cstheme="minorHAnsi"/>
        </w:rPr>
      </w:pPr>
      <w:r w:rsidRPr="00AB108C">
        <w:rPr>
          <w:rFonts w:cstheme="minorHAnsi"/>
        </w:rPr>
        <w:t xml:space="preserve">Tabel 1. </w:t>
      </w:r>
      <w:r w:rsidR="00A263B6" w:rsidRPr="00AB108C">
        <w:rPr>
          <w:rFonts w:cstheme="minorHAnsi"/>
        </w:rPr>
        <w:t xml:space="preserve">Sihttasemete saavutamine </w:t>
      </w:r>
    </w:p>
    <w:tbl>
      <w:tblPr>
        <w:tblW w:w="10366" w:type="dxa"/>
        <w:tblLayout w:type="fixed"/>
        <w:tblCellMar>
          <w:left w:w="70" w:type="dxa"/>
          <w:right w:w="70" w:type="dxa"/>
        </w:tblCellMar>
        <w:tblLook w:val="04A0" w:firstRow="1" w:lastRow="0" w:firstColumn="1" w:lastColumn="0" w:noHBand="0" w:noVBand="1"/>
      </w:tblPr>
      <w:tblGrid>
        <w:gridCol w:w="4267"/>
        <w:gridCol w:w="721"/>
        <w:gridCol w:w="720"/>
        <w:gridCol w:w="720"/>
        <w:gridCol w:w="720"/>
        <w:gridCol w:w="927"/>
        <w:gridCol w:w="851"/>
        <w:gridCol w:w="720"/>
        <w:gridCol w:w="720"/>
      </w:tblGrid>
      <w:tr w:rsidR="000B7002" w:rsidRPr="0046659B" w14:paraId="6522EE66" w14:textId="77777777" w:rsidTr="00792FF6">
        <w:trPr>
          <w:trHeight w:val="330"/>
        </w:trPr>
        <w:tc>
          <w:tcPr>
            <w:tcW w:w="4267" w:type="dxa"/>
            <w:tcBorders>
              <w:top w:val="single" w:sz="4" w:space="0" w:color="auto"/>
              <w:left w:val="single" w:sz="4" w:space="0" w:color="auto"/>
              <w:bottom w:val="nil"/>
              <w:right w:val="single" w:sz="4" w:space="0" w:color="auto"/>
            </w:tcBorders>
            <w:shd w:val="clear" w:color="auto" w:fill="BDD6EE" w:themeFill="accent1" w:themeFillTint="66"/>
            <w:noWrap/>
            <w:vAlign w:val="bottom"/>
            <w:hideMark/>
          </w:tcPr>
          <w:p w14:paraId="05024A2D" w14:textId="77777777" w:rsidR="000B7002" w:rsidRPr="0046659B" w:rsidRDefault="000B7002" w:rsidP="00792FF6">
            <w:pPr>
              <w:spacing w:after="0" w:line="240" w:lineRule="auto"/>
              <w:rPr>
                <w:rFonts w:eastAsia="Times New Roman" w:cstheme="minorHAnsi"/>
                <w:b/>
                <w:bCs/>
                <w:lang w:eastAsia="et-EE"/>
              </w:rPr>
            </w:pPr>
            <w:r w:rsidRPr="0046659B">
              <w:rPr>
                <w:rFonts w:eastAsia="Times New Roman" w:cstheme="minorHAnsi"/>
                <w:b/>
                <w:bCs/>
                <w:lang w:eastAsia="et-EE"/>
              </w:rPr>
              <w:t> </w:t>
            </w:r>
          </w:p>
        </w:tc>
        <w:tc>
          <w:tcPr>
            <w:tcW w:w="721" w:type="dxa"/>
            <w:tcBorders>
              <w:top w:val="single" w:sz="4" w:space="0" w:color="auto"/>
              <w:left w:val="nil"/>
              <w:bottom w:val="single" w:sz="4" w:space="0" w:color="auto"/>
              <w:right w:val="single" w:sz="4" w:space="0" w:color="auto"/>
            </w:tcBorders>
            <w:shd w:val="clear" w:color="auto" w:fill="BDD6EE" w:themeFill="accent1" w:themeFillTint="66"/>
            <w:noWrap/>
            <w:hideMark/>
          </w:tcPr>
          <w:p w14:paraId="43E4467C" w14:textId="77777777" w:rsidR="000B7002" w:rsidRPr="0046659B" w:rsidRDefault="000B7002" w:rsidP="00792FF6">
            <w:pPr>
              <w:spacing w:after="0" w:line="240" w:lineRule="auto"/>
              <w:jc w:val="center"/>
              <w:rPr>
                <w:rFonts w:eastAsia="Times New Roman" w:cstheme="minorHAnsi"/>
                <w:b/>
                <w:bCs/>
                <w:lang w:eastAsia="et-EE"/>
              </w:rPr>
            </w:pPr>
            <w:r w:rsidRPr="0046659B">
              <w:rPr>
                <w:rFonts w:eastAsia="Times New Roman" w:cstheme="minorHAnsi"/>
                <w:b/>
                <w:bCs/>
                <w:lang w:eastAsia="et-EE"/>
              </w:rPr>
              <w:t>2014</w:t>
            </w:r>
          </w:p>
        </w:tc>
        <w:tc>
          <w:tcPr>
            <w:tcW w:w="720" w:type="dxa"/>
            <w:tcBorders>
              <w:top w:val="single" w:sz="4" w:space="0" w:color="auto"/>
              <w:left w:val="nil"/>
              <w:bottom w:val="single" w:sz="4" w:space="0" w:color="auto"/>
              <w:right w:val="single" w:sz="4" w:space="0" w:color="auto"/>
            </w:tcBorders>
            <w:shd w:val="clear" w:color="auto" w:fill="BDD6EE" w:themeFill="accent1" w:themeFillTint="66"/>
            <w:noWrap/>
            <w:hideMark/>
          </w:tcPr>
          <w:p w14:paraId="2770EE59" w14:textId="77777777" w:rsidR="000B7002" w:rsidRPr="0046659B" w:rsidRDefault="000B7002" w:rsidP="00792FF6">
            <w:pPr>
              <w:spacing w:after="0" w:line="240" w:lineRule="auto"/>
              <w:jc w:val="center"/>
              <w:rPr>
                <w:rFonts w:eastAsia="Times New Roman" w:cstheme="minorHAnsi"/>
                <w:b/>
                <w:bCs/>
                <w:lang w:eastAsia="et-EE"/>
              </w:rPr>
            </w:pPr>
            <w:r w:rsidRPr="0046659B">
              <w:rPr>
                <w:rFonts w:eastAsia="Times New Roman" w:cstheme="minorHAnsi"/>
                <w:b/>
                <w:bCs/>
                <w:lang w:eastAsia="et-EE"/>
              </w:rPr>
              <w:t>2015</w:t>
            </w:r>
          </w:p>
        </w:tc>
        <w:tc>
          <w:tcPr>
            <w:tcW w:w="720" w:type="dxa"/>
            <w:tcBorders>
              <w:top w:val="single" w:sz="4" w:space="0" w:color="auto"/>
              <w:left w:val="nil"/>
              <w:bottom w:val="single" w:sz="4" w:space="0" w:color="auto"/>
              <w:right w:val="single" w:sz="4" w:space="0" w:color="auto"/>
            </w:tcBorders>
            <w:shd w:val="clear" w:color="auto" w:fill="BDD6EE" w:themeFill="accent1" w:themeFillTint="66"/>
            <w:noWrap/>
            <w:hideMark/>
          </w:tcPr>
          <w:p w14:paraId="32748401" w14:textId="77777777" w:rsidR="000B7002" w:rsidRPr="0046659B" w:rsidRDefault="000B7002" w:rsidP="00792FF6">
            <w:pPr>
              <w:spacing w:after="0" w:line="240" w:lineRule="auto"/>
              <w:jc w:val="center"/>
              <w:rPr>
                <w:rFonts w:eastAsia="Times New Roman" w:cstheme="minorHAnsi"/>
                <w:b/>
                <w:bCs/>
                <w:lang w:eastAsia="et-EE"/>
              </w:rPr>
            </w:pPr>
            <w:r w:rsidRPr="0046659B">
              <w:rPr>
                <w:rFonts w:eastAsia="Times New Roman" w:cstheme="minorHAnsi"/>
                <w:b/>
                <w:bCs/>
                <w:lang w:eastAsia="et-EE"/>
              </w:rPr>
              <w:t>2016</w:t>
            </w:r>
          </w:p>
        </w:tc>
        <w:tc>
          <w:tcPr>
            <w:tcW w:w="720" w:type="dxa"/>
            <w:tcBorders>
              <w:top w:val="single" w:sz="4" w:space="0" w:color="auto"/>
              <w:left w:val="nil"/>
              <w:bottom w:val="single" w:sz="4" w:space="0" w:color="auto"/>
              <w:right w:val="single" w:sz="4" w:space="0" w:color="auto"/>
            </w:tcBorders>
            <w:shd w:val="clear" w:color="auto" w:fill="BDD6EE" w:themeFill="accent1" w:themeFillTint="66"/>
            <w:noWrap/>
            <w:hideMark/>
          </w:tcPr>
          <w:p w14:paraId="3AF8F2A1" w14:textId="77777777" w:rsidR="000B7002" w:rsidRPr="0046659B" w:rsidRDefault="000B7002" w:rsidP="00792FF6">
            <w:pPr>
              <w:spacing w:after="0" w:line="240" w:lineRule="auto"/>
              <w:jc w:val="center"/>
              <w:rPr>
                <w:rFonts w:eastAsia="Times New Roman" w:cstheme="minorHAnsi"/>
                <w:b/>
                <w:bCs/>
                <w:lang w:eastAsia="et-EE"/>
              </w:rPr>
            </w:pPr>
            <w:r w:rsidRPr="0046659B">
              <w:rPr>
                <w:rFonts w:eastAsia="Times New Roman" w:cstheme="minorHAnsi"/>
                <w:b/>
                <w:bCs/>
                <w:lang w:eastAsia="et-EE"/>
              </w:rPr>
              <w:t>2017</w:t>
            </w:r>
          </w:p>
        </w:tc>
        <w:tc>
          <w:tcPr>
            <w:tcW w:w="1778" w:type="dxa"/>
            <w:gridSpan w:val="2"/>
            <w:tcBorders>
              <w:top w:val="single" w:sz="4" w:space="0" w:color="auto"/>
              <w:left w:val="nil"/>
              <w:bottom w:val="nil"/>
              <w:right w:val="single" w:sz="4" w:space="0" w:color="auto"/>
            </w:tcBorders>
            <w:shd w:val="clear" w:color="auto" w:fill="E2EFD9" w:themeFill="accent6" w:themeFillTint="33"/>
            <w:noWrap/>
            <w:hideMark/>
          </w:tcPr>
          <w:p w14:paraId="7B80E346" w14:textId="77777777" w:rsidR="000B7002" w:rsidRPr="0046659B" w:rsidRDefault="000B7002" w:rsidP="00792FF6">
            <w:pPr>
              <w:spacing w:after="0" w:line="240" w:lineRule="auto"/>
              <w:jc w:val="center"/>
              <w:rPr>
                <w:rFonts w:eastAsia="Times New Roman" w:cstheme="minorHAnsi"/>
                <w:b/>
                <w:bCs/>
                <w:lang w:eastAsia="et-EE"/>
              </w:rPr>
            </w:pPr>
            <w:r w:rsidRPr="0046659B">
              <w:rPr>
                <w:rFonts w:eastAsia="Times New Roman" w:cstheme="minorHAnsi"/>
                <w:b/>
                <w:bCs/>
                <w:lang w:eastAsia="et-EE"/>
              </w:rPr>
              <w:t>2018</w:t>
            </w:r>
          </w:p>
        </w:tc>
        <w:tc>
          <w:tcPr>
            <w:tcW w:w="720" w:type="dxa"/>
            <w:tcBorders>
              <w:top w:val="single" w:sz="4" w:space="0" w:color="auto"/>
              <w:left w:val="nil"/>
              <w:bottom w:val="nil"/>
              <w:right w:val="single" w:sz="4" w:space="0" w:color="auto"/>
            </w:tcBorders>
            <w:shd w:val="clear" w:color="auto" w:fill="E2EFD9" w:themeFill="accent6" w:themeFillTint="33"/>
          </w:tcPr>
          <w:p w14:paraId="1A9BFE00" w14:textId="77777777" w:rsidR="000B7002" w:rsidRPr="00500367" w:rsidRDefault="000B7002" w:rsidP="00792FF6">
            <w:pPr>
              <w:spacing w:after="0" w:line="240" w:lineRule="auto"/>
              <w:jc w:val="center"/>
              <w:rPr>
                <w:rFonts w:eastAsia="Times New Roman" w:cstheme="minorHAnsi"/>
                <w:b/>
                <w:bCs/>
                <w:lang w:eastAsia="et-EE"/>
              </w:rPr>
            </w:pPr>
            <w:r w:rsidRPr="00500367">
              <w:rPr>
                <w:rFonts w:eastAsia="Times New Roman" w:cstheme="minorHAnsi"/>
                <w:b/>
                <w:bCs/>
                <w:lang w:eastAsia="et-EE"/>
              </w:rPr>
              <w:t>2019</w:t>
            </w:r>
          </w:p>
        </w:tc>
        <w:tc>
          <w:tcPr>
            <w:tcW w:w="720" w:type="dxa"/>
            <w:tcBorders>
              <w:top w:val="single" w:sz="4" w:space="0" w:color="auto"/>
              <w:left w:val="nil"/>
              <w:bottom w:val="nil"/>
              <w:right w:val="single" w:sz="4" w:space="0" w:color="auto"/>
            </w:tcBorders>
            <w:shd w:val="clear" w:color="auto" w:fill="E2EFD9" w:themeFill="accent6" w:themeFillTint="33"/>
          </w:tcPr>
          <w:p w14:paraId="6D6C0C5B" w14:textId="77777777" w:rsidR="000B7002" w:rsidRPr="00500367" w:rsidRDefault="000B7002" w:rsidP="00792FF6">
            <w:pPr>
              <w:spacing w:after="0" w:line="240" w:lineRule="auto"/>
              <w:jc w:val="center"/>
              <w:rPr>
                <w:rFonts w:eastAsia="Times New Roman" w:cstheme="minorHAnsi"/>
                <w:b/>
                <w:bCs/>
                <w:lang w:eastAsia="et-EE"/>
              </w:rPr>
            </w:pPr>
            <w:r w:rsidRPr="00500367">
              <w:rPr>
                <w:rFonts w:eastAsia="Times New Roman" w:cstheme="minorHAnsi"/>
                <w:b/>
                <w:bCs/>
                <w:lang w:eastAsia="et-EE"/>
              </w:rPr>
              <w:t>2020</w:t>
            </w:r>
          </w:p>
        </w:tc>
      </w:tr>
      <w:tr w:rsidR="000B7002" w:rsidRPr="0046659B" w14:paraId="53BDB50A" w14:textId="77777777" w:rsidTr="00792FF6">
        <w:trPr>
          <w:trHeight w:val="330"/>
        </w:trPr>
        <w:tc>
          <w:tcPr>
            <w:tcW w:w="4267"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14:paraId="0820BC43" w14:textId="77777777" w:rsidR="000B7002" w:rsidRPr="0046659B" w:rsidRDefault="000B7002" w:rsidP="00792FF6">
            <w:pPr>
              <w:spacing w:after="0" w:line="240" w:lineRule="auto"/>
              <w:rPr>
                <w:rFonts w:eastAsia="Times New Roman" w:cstheme="minorHAnsi"/>
                <w:b/>
                <w:bCs/>
                <w:lang w:eastAsia="et-EE"/>
              </w:rPr>
            </w:pPr>
            <w:r w:rsidRPr="0046659B">
              <w:rPr>
                <w:rFonts w:eastAsia="Times New Roman" w:cstheme="minorHAnsi"/>
                <w:b/>
                <w:bCs/>
                <w:lang w:eastAsia="et-EE"/>
              </w:rPr>
              <w:t>Indikaator</w:t>
            </w:r>
          </w:p>
        </w:tc>
        <w:tc>
          <w:tcPr>
            <w:tcW w:w="721" w:type="dxa"/>
            <w:tcBorders>
              <w:top w:val="nil"/>
              <w:left w:val="nil"/>
              <w:bottom w:val="single" w:sz="4" w:space="0" w:color="auto"/>
              <w:right w:val="single" w:sz="4" w:space="0" w:color="auto"/>
            </w:tcBorders>
            <w:shd w:val="clear" w:color="auto" w:fill="BDD6EE" w:themeFill="accent1" w:themeFillTint="66"/>
            <w:noWrap/>
            <w:vAlign w:val="bottom"/>
            <w:hideMark/>
          </w:tcPr>
          <w:p w14:paraId="6AE31DD2" w14:textId="77777777" w:rsidR="000B7002" w:rsidRPr="0046659B" w:rsidRDefault="000B7002" w:rsidP="00792FF6">
            <w:pPr>
              <w:spacing w:after="0" w:line="240" w:lineRule="auto"/>
              <w:rPr>
                <w:rFonts w:eastAsia="Times New Roman" w:cstheme="minorHAnsi"/>
                <w:color w:val="000000"/>
                <w:lang w:eastAsia="et-EE"/>
              </w:rPr>
            </w:pPr>
            <w:r w:rsidRPr="0046659B">
              <w:rPr>
                <w:rFonts w:eastAsia="Times New Roman" w:cstheme="minorHAnsi"/>
                <w:color w:val="000000"/>
                <w:lang w:eastAsia="et-EE"/>
              </w:rPr>
              <w:t> </w:t>
            </w:r>
          </w:p>
        </w:tc>
        <w:tc>
          <w:tcPr>
            <w:tcW w:w="720" w:type="dxa"/>
            <w:tcBorders>
              <w:top w:val="nil"/>
              <w:left w:val="nil"/>
              <w:bottom w:val="single" w:sz="4" w:space="0" w:color="auto"/>
              <w:right w:val="single" w:sz="4" w:space="0" w:color="auto"/>
            </w:tcBorders>
            <w:shd w:val="clear" w:color="auto" w:fill="BDD6EE" w:themeFill="accent1" w:themeFillTint="66"/>
            <w:noWrap/>
            <w:vAlign w:val="bottom"/>
            <w:hideMark/>
          </w:tcPr>
          <w:p w14:paraId="25FBE612" w14:textId="77777777" w:rsidR="000B7002" w:rsidRPr="0046659B" w:rsidRDefault="000B7002" w:rsidP="00792FF6">
            <w:pPr>
              <w:spacing w:after="0" w:line="240" w:lineRule="auto"/>
              <w:rPr>
                <w:rFonts w:eastAsia="Times New Roman" w:cstheme="minorHAnsi"/>
                <w:color w:val="000000"/>
                <w:lang w:eastAsia="et-EE"/>
              </w:rPr>
            </w:pPr>
            <w:r w:rsidRPr="0046659B">
              <w:rPr>
                <w:rFonts w:eastAsia="Times New Roman" w:cstheme="minorHAnsi"/>
                <w:color w:val="000000"/>
                <w:lang w:eastAsia="et-EE"/>
              </w:rPr>
              <w:t> </w:t>
            </w:r>
          </w:p>
        </w:tc>
        <w:tc>
          <w:tcPr>
            <w:tcW w:w="720" w:type="dxa"/>
            <w:tcBorders>
              <w:top w:val="nil"/>
              <w:left w:val="nil"/>
              <w:bottom w:val="single" w:sz="4" w:space="0" w:color="auto"/>
              <w:right w:val="single" w:sz="4" w:space="0" w:color="auto"/>
            </w:tcBorders>
            <w:shd w:val="clear" w:color="auto" w:fill="BDD6EE" w:themeFill="accent1" w:themeFillTint="66"/>
            <w:noWrap/>
            <w:vAlign w:val="bottom"/>
            <w:hideMark/>
          </w:tcPr>
          <w:p w14:paraId="4BB5FFDA" w14:textId="77777777" w:rsidR="000B7002" w:rsidRPr="0046659B" w:rsidRDefault="000B7002" w:rsidP="00792FF6">
            <w:pPr>
              <w:spacing w:after="0" w:line="240" w:lineRule="auto"/>
              <w:rPr>
                <w:rFonts w:eastAsia="Times New Roman" w:cstheme="minorHAnsi"/>
                <w:color w:val="000000"/>
                <w:lang w:eastAsia="et-EE"/>
              </w:rPr>
            </w:pPr>
            <w:r w:rsidRPr="0046659B">
              <w:rPr>
                <w:rFonts w:eastAsia="Times New Roman" w:cstheme="minorHAnsi"/>
                <w:color w:val="000000"/>
                <w:lang w:eastAsia="et-EE"/>
              </w:rPr>
              <w:t> </w:t>
            </w:r>
          </w:p>
        </w:tc>
        <w:tc>
          <w:tcPr>
            <w:tcW w:w="720" w:type="dxa"/>
            <w:tcBorders>
              <w:top w:val="nil"/>
              <w:left w:val="nil"/>
              <w:bottom w:val="single" w:sz="4" w:space="0" w:color="auto"/>
              <w:right w:val="nil"/>
            </w:tcBorders>
            <w:shd w:val="clear" w:color="auto" w:fill="BDD6EE" w:themeFill="accent1" w:themeFillTint="66"/>
            <w:noWrap/>
            <w:vAlign w:val="bottom"/>
            <w:hideMark/>
          </w:tcPr>
          <w:p w14:paraId="20253AB2" w14:textId="77777777" w:rsidR="000B7002" w:rsidRPr="0046659B" w:rsidRDefault="000B7002" w:rsidP="00792FF6">
            <w:pPr>
              <w:spacing w:after="0" w:line="240" w:lineRule="auto"/>
              <w:jc w:val="center"/>
              <w:rPr>
                <w:rFonts w:eastAsia="Times New Roman" w:cstheme="minorHAnsi"/>
                <w:b/>
                <w:bCs/>
                <w:color w:val="000000"/>
                <w:lang w:eastAsia="et-EE"/>
              </w:rPr>
            </w:pPr>
          </w:p>
        </w:tc>
        <w:tc>
          <w:tcPr>
            <w:tcW w:w="927"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4F4972BD" w14:textId="77777777" w:rsidR="000B7002" w:rsidRPr="00500367" w:rsidRDefault="000B7002" w:rsidP="00792FF6">
            <w:pPr>
              <w:spacing w:after="0" w:line="240" w:lineRule="auto"/>
              <w:jc w:val="center"/>
              <w:rPr>
                <w:rFonts w:eastAsia="Times New Roman" w:cstheme="minorHAnsi"/>
                <w:b/>
                <w:bCs/>
                <w:color w:val="000000"/>
                <w:sz w:val="20"/>
                <w:szCs w:val="20"/>
                <w:lang w:eastAsia="et-EE"/>
              </w:rPr>
            </w:pPr>
            <w:r w:rsidRPr="00500367">
              <w:rPr>
                <w:rFonts w:eastAsia="Times New Roman" w:cstheme="minorHAnsi"/>
                <w:b/>
                <w:bCs/>
                <w:color w:val="000000"/>
                <w:sz w:val="20"/>
                <w:szCs w:val="20"/>
                <w:lang w:eastAsia="et-EE"/>
              </w:rPr>
              <w:t>Sihttase</w:t>
            </w:r>
          </w:p>
        </w:tc>
        <w:tc>
          <w:tcPr>
            <w:tcW w:w="851" w:type="dxa"/>
            <w:tcBorders>
              <w:top w:val="single" w:sz="4" w:space="0" w:color="auto"/>
              <w:left w:val="nil"/>
              <w:bottom w:val="single" w:sz="4" w:space="0" w:color="auto"/>
              <w:right w:val="nil"/>
            </w:tcBorders>
            <w:shd w:val="clear" w:color="auto" w:fill="E2EFD9" w:themeFill="accent6" w:themeFillTint="33"/>
            <w:noWrap/>
            <w:vAlign w:val="bottom"/>
            <w:hideMark/>
          </w:tcPr>
          <w:p w14:paraId="4FC39FB7" w14:textId="77777777" w:rsidR="000B7002" w:rsidRPr="00500367" w:rsidRDefault="000B7002" w:rsidP="00792FF6">
            <w:pPr>
              <w:spacing w:after="0" w:line="240" w:lineRule="auto"/>
              <w:jc w:val="center"/>
              <w:rPr>
                <w:rFonts w:eastAsia="Times New Roman" w:cstheme="minorHAnsi"/>
                <w:b/>
                <w:bCs/>
                <w:color w:val="000000"/>
                <w:sz w:val="20"/>
                <w:szCs w:val="20"/>
                <w:lang w:eastAsia="et-EE"/>
              </w:rPr>
            </w:pPr>
            <w:r w:rsidRPr="00500367">
              <w:rPr>
                <w:rFonts w:eastAsia="Times New Roman" w:cstheme="minorHAnsi"/>
                <w:b/>
                <w:bCs/>
                <w:color w:val="000000"/>
                <w:sz w:val="20"/>
                <w:szCs w:val="20"/>
                <w:lang w:eastAsia="et-EE"/>
              </w:rPr>
              <w:t>Tegelik</w:t>
            </w:r>
          </w:p>
        </w:tc>
        <w:tc>
          <w:tcPr>
            <w:tcW w:w="720"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1ED30E44" w14:textId="77777777" w:rsidR="000B7002" w:rsidRPr="0046659B" w:rsidRDefault="000B7002" w:rsidP="00792FF6">
            <w:pPr>
              <w:spacing w:after="0" w:line="240" w:lineRule="auto"/>
              <w:rPr>
                <w:rFonts w:eastAsia="Times New Roman" w:cstheme="minorHAnsi"/>
                <w:b/>
                <w:bCs/>
                <w:color w:val="000000"/>
                <w:lang w:eastAsia="et-EE"/>
              </w:rPr>
            </w:pPr>
          </w:p>
        </w:tc>
        <w:tc>
          <w:tcPr>
            <w:tcW w:w="720" w:type="dxa"/>
            <w:tcBorders>
              <w:top w:val="single" w:sz="4" w:space="0" w:color="auto"/>
              <w:left w:val="nil"/>
              <w:bottom w:val="single" w:sz="4" w:space="0" w:color="auto"/>
              <w:right w:val="single" w:sz="4" w:space="0" w:color="auto"/>
            </w:tcBorders>
            <w:shd w:val="clear" w:color="auto" w:fill="E2EFD9" w:themeFill="accent6" w:themeFillTint="33"/>
          </w:tcPr>
          <w:p w14:paraId="21D717ED" w14:textId="77777777" w:rsidR="000B7002" w:rsidRDefault="000B7002" w:rsidP="00792FF6">
            <w:pPr>
              <w:spacing w:after="0" w:line="240" w:lineRule="auto"/>
              <w:rPr>
                <w:rFonts w:eastAsia="Times New Roman" w:cstheme="minorHAnsi"/>
                <w:b/>
                <w:bCs/>
                <w:color w:val="000000"/>
                <w:lang w:eastAsia="et-EE"/>
              </w:rPr>
            </w:pPr>
          </w:p>
        </w:tc>
      </w:tr>
      <w:tr w:rsidR="000B7002" w:rsidRPr="0046659B" w14:paraId="3414C0D4" w14:textId="77777777" w:rsidTr="00792FF6">
        <w:trPr>
          <w:trHeight w:val="330"/>
        </w:trPr>
        <w:tc>
          <w:tcPr>
            <w:tcW w:w="4267" w:type="dxa"/>
            <w:tcBorders>
              <w:top w:val="single" w:sz="4" w:space="0" w:color="auto"/>
              <w:left w:val="single" w:sz="4" w:space="0" w:color="auto"/>
              <w:bottom w:val="single" w:sz="4" w:space="0" w:color="auto"/>
            </w:tcBorders>
            <w:shd w:val="clear" w:color="auto" w:fill="DEEAF6" w:themeFill="accent1" w:themeFillTint="33"/>
            <w:noWrap/>
            <w:vAlign w:val="bottom"/>
            <w:hideMark/>
          </w:tcPr>
          <w:p w14:paraId="2FD72796" w14:textId="77777777" w:rsidR="000B7002" w:rsidRPr="0046659B" w:rsidRDefault="000B7002" w:rsidP="00792FF6">
            <w:pPr>
              <w:spacing w:after="0" w:line="240" w:lineRule="auto"/>
              <w:rPr>
                <w:rFonts w:eastAsia="Times New Roman" w:cstheme="minorHAnsi"/>
                <w:b/>
                <w:bCs/>
                <w:color w:val="000000"/>
                <w:lang w:eastAsia="et-EE"/>
              </w:rPr>
            </w:pPr>
            <w:r w:rsidRPr="0046659B">
              <w:rPr>
                <w:rFonts w:eastAsia="Times New Roman" w:cstheme="minorHAnsi"/>
                <w:b/>
                <w:bCs/>
                <w:color w:val="000000"/>
                <w:lang w:eastAsia="et-EE"/>
              </w:rPr>
              <w:t>Üldeesmärgi indikaatorid</w:t>
            </w:r>
          </w:p>
        </w:tc>
        <w:tc>
          <w:tcPr>
            <w:tcW w:w="721" w:type="dxa"/>
            <w:tcBorders>
              <w:top w:val="single" w:sz="4" w:space="0" w:color="auto"/>
              <w:bottom w:val="single" w:sz="4" w:space="0" w:color="auto"/>
            </w:tcBorders>
            <w:shd w:val="clear" w:color="auto" w:fill="DEEAF6" w:themeFill="accent1" w:themeFillTint="33"/>
            <w:vAlign w:val="bottom"/>
            <w:hideMark/>
          </w:tcPr>
          <w:p w14:paraId="6C166EFF" w14:textId="77777777" w:rsidR="000B7002" w:rsidRPr="0046659B" w:rsidRDefault="000B7002" w:rsidP="00792FF6">
            <w:pPr>
              <w:spacing w:after="0" w:line="240" w:lineRule="auto"/>
              <w:rPr>
                <w:rFonts w:eastAsia="Times New Roman" w:cstheme="minorHAnsi"/>
                <w:b/>
                <w:bCs/>
                <w:color w:val="000000"/>
                <w:lang w:eastAsia="et-EE"/>
              </w:rPr>
            </w:pPr>
            <w:r w:rsidRPr="0046659B">
              <w:rPr>
                <w:rFonts w:eastAsia="Times New Roman" w:cstheme="minorHAnsi"/>
                <w:b/>
                <w:bCs/>
                <w:color w:val="000000"/>
                <w:lang w:eastAsia="et-EE"/>
              </w:rPr>
              <w:t> </w:t>
            </w:r>
          </w:p>
        </w:tc>
        <w:tc>
          <w:tcPr>
            <w:tcW w:w="720" w:type="dxa"/>
            <w:tcBorders>
              <w:top w:val="single" w:sz="4" w:space="0" w:color="auto"/>
              <w:bottom w:val="single" w:sz="4" w:space="0" w:color="auto"/>
            </w:tcBorders>
            <w:shd w:val="clear" w:color="auto" w:fill="DEEAF6" w:themeFill="accent1" w:themeFillTint="33"/>
            <w:vAlign w:val="bottom"/>
            <w:hideMark/>
          </w:tcPr>
          <w:p w14:paraId="33AD0DBF" w14:textId="77777777" w:rsidR="000B7002" w:rsidRPr="0046659B" w:rsidRDefault="000B7002" w:rsidP="00792FF6">
            <w:pPr>
              <w:spacing w:after="0" w:line="240" w:lineRule="auto"/>
              <w:rPr>
                <w:rFonts w:eastAsia="Times New Roman" w:cstheme="minorHAnsi"/>
                <w:b/>
                <w:bCs/>
                <w:color w:val="000000"/>
                <w:lang w:eastAsia="et-EE"/>
              </w:rPr>
            </w:pPr>
            <w:r w:rsidRPr="0046659B">
              <w:rPr>
                <w:rFonts w:eastAsia="Times New Roman" w:cstheme="minorHAnsi"/>
                <w:b/>
                <w:bCs/>
                <w:color w:val="000000"/>
                <w:lang w:eastAsia="et-EE"/>
              </w:rPr>
              <w:t> </w:t>
            </w:r>
          </w:p>
        </w:tc>
        <w:tc>
          <w:tcPr>
            <w:tcW w:w="720" w:type="dxa"/>
            <w:tcBorders>
              <w:top w:val="single" w:sz="4" w:space="0" w:color="auto"/>
              <w:bottom w:val="single" w:sz="4" w:space="0" w:color="auto"/>
            </w:tcBorders>
            <w:shd w:val="clear" w:color="auto" w:fill="DEEAF6" w:themeFill="accent1" w:themeFillTint="33"/>
            <w:vAlign w:val="bottom"/>
            <w:hideMark/>
          </w:tcPr>
          <w:p w14:paraId="10F51B73" w14:textId="77777777" w:rsidR="000B7002" w:rsidRPr="0046659B" w:rsidRDefault="000B7002" w:rsidP="00792FF6">
            <w:pPr>
              <w:spacing w:after="0" w:line="240" w:lineRule="auto"/>
              <w:rPr>
                <w:rFonts w:eastAsia="Times New Roman" w:cstheme="minorHAnsi"/>
                <w:b/>
                <w:bCs/>
                <w:color w:val="000000"/>
                <w:lang w:eastAsia="et-EE"/>
              </w:rPr>
            </w:pPr>
            <w:r w:rsidRPr="0046659B">
              <w:rPr>
                <w:rFonts w:eastAsia="Times New Roman" w:cstheme="minorHAnsi"/>
                <w:b/>
                <w:bCs/>
                <w:color w:val="000000"/>
                <w:lang w:eastAsia="et-EE"/>
              </w:rPr>
              <w:t> </w:t>
            </w:r>
          </w:p>
        </w:tc>
        <w:tc>
          <w:tcPr>
            <w:tcW w:w="720" w:type="dxa"/>
            <w:tcBorders>
              <w:top w:val="single" w:sz="4" w:space="0" w:color="auto"/>
              <w:bottom w:val="single" w:sz="4" w:space="0" w:color="auto"/>
            </w:tcBorders>
            <w:shd w:val="clear" w:color="auto" w:fill="DEEAF6" w:themeFill="accent1" w:themeFillTint="33"/>
            <w:vAlign w:val="bottom"/>
            <w:hideMark/>
          </w:tcPr>
          <w:p w14:paraId="262AD40F" w14:textId="77777777" w:rsidR="000B7002" w:rsidRPr="0046659B" w:rsidRDefault="000B7002" w:rsidP="00792FF6">
            <w:pPr>
              <w:spacing w:after="0" w:line="240" w:lineRule="auto"/>
              <w:rPr>
                <w:rFonts w:eastAsia="Times New Roman" w:cstheme="minorHAnsi"/>
                <w:b/>
                <w:bCs/>
                <w:color w:val="000000"/>
                <w:lang w:eastAsia="et-EE"/>
              </w:rPr>
            </w:pPr>
            <w:r w:rsidRPr="0046659B">
              <w:rPr>
                <w:rFonts w:eastAsia="Times New Roman" w:cstheme="minorHAnsi"/>
                <w:b/>
                <w:bCs/>
                <w:color w:val="000000"/>
                <w:lang w:eastAsia="et-EE"/>
              </w:rPr>
              <w:t> </w:t>
            </w:r>
          </w:p>
        </w:tc>
        <w:tc>
          <w:tcPr>
            <w:tcW w:w="927" w:type="dxa"/>
            <w:tcBorders>
              <w:top w:val="single" w:sz="4" w:space="0" w:color="auto"/>
              <w:bottom w:val="single" w:sz="4" w:space="0" w:color="auto"/>
            </w:tcBorders>
            <w:shd w:val="clear" w:color="auto" w:fill="DEEAF6" w:themeFill="accent1" w:themeFillTint="33"/>
            <w:vAlign w:val="bottom"/>
            <w:hideMark/>
          </w:tcPr>
          <w:p w14:paraId="54160FA7" w14:textId="77777777" w:rsidR="000B7002" w:rsidRPr="0046659B" w:rsidRDefault="000B7002" w:rsidP="00792FF6">
            <w:pPr>
              <w:spacing w:after="0" w:line="240" w:lineRule="auto"/>
              <w:rPr>
                <w:rFonts w:eastAsia="Times New Roman" w:cstheme="minorHAnsi"/>
                <w:b/>
                <w:bCs/>
                <w:color w:val="000000"/>
                <w:lang w:eastAsia="et-EE"/>
              </w:rPr>
            </w:pPr>
            <w:r w:rsidRPr="0046659B">
              <w:rPr>
                <w:rFonts w:eastAsia="Times New Roman" w:cstheme="minorHAnsi"/>
                <w:b/>
                <w:bCs/>
                <w:color w:val="000000"/>
                <w:lang w:eastAsia="et-EE"/>
              </w:rPr>
              <w:t> </w:t>
            </w:r>
          </w:p>
        </w:tc>
        <w:tc>
          <w:tcPr>
            <w:tcW w:w="851" w:type="dxa"/>
            <w:tcBorders>
              <w:top w:val="single" w:sz="4" w:space="0" w:color="auto"/>
              <w:bottom w:val="single" w:sz="4" w:space="0" w:color="auto"/>
            </w:tcBorders>
            <w:shd w:val="clear" w:color="auto" w:fill="DEEAF6" w:themeFill="accent1" w:themeFillTint="33"/>
            <w:vAlign w:val="bottom"/>
            <w:hideMark/>
          </w:tcPr>
          <w:p w14:paraId="6D634917" w14:textId="77777777" w:rsidR="000B7002" w:rsidRPr="0046659B" w:rsidRDefault="000B7002" w:rsidP="00792FF6">
            <w:pPr>
              <w:spacing w:after="0" w:line="240" w:lineRule="auto"/>
              <w:rPr>
                <w:rFonts w:eastAsia="Times New Roman" w:cstheme="minorHAnsi"/>
                <w:b/>
                <w:bCs/>
                <w:color w:val="000000"/>
                <w:lang w:eastAsia="et-EE"/>
              </w:rPr>
            </w:pPr>
            <w:r w:rsidRPr="0046659B">
              <w:rPr>
                <w:rFonts w:eastAsia="Times New Roman" w:cstheme="minorHAnsi"/>
                <w:b/>
                <w:bCs/>
                <w:color w:val="000000"/>
                <w:lang w:eastAsia="et-EE"/>
              </w:rPr>
              <w:t> </w:t>
            </w:r>
          </w:p>
        </w:tc>
        <w:tc>
          <w:tcPr>
            <w:tcW w:w="720" w:type="dxa"/>
            <w:tcBorders>
              <w:top w:val="single" w:sz="4" w:space="0" w:color="auto"/>
              <w:bottom w:val="single" w:sz="4" w:space="0" w:color="auto"/>
              <w:right w:val="single" w:sz="4" w:space="0" w:color="auto"/>
            </w:tcBorders>
            <w:shd w:val="clear" w:color="auto" w:fill="DEEAF6" w:themeFill="accent1" w:themeFillTint="33"/>
            <w:vAlign w:val="bottom"/>
            <w:hideMark/>
          </w:tcPr>
          <w:p w14:paraId="14F7E5E1" w14:textId="77777777" w:rsidR="000B7002" w:rsidRPr="0046659B" w:rsidRDefault="000B7002" w:rsidP="00792FF6">
            <w:pPr>
              <w:spacing w:after="0" w:line="240" w:lineRule="auto"/>
              <w:rPr>
                <w:rFonts w:eastAsia="Times New Roman" w:cstheme="minorHAnsi"/>
                <w:b/>
                <w:bCs/>
                <w:color w:val="000000"/>
                <w:lang w:eastAsia="et-EE"/>
              </w:rPr>
            </w:pPr>
            <w:r w:rsidRPr="0046659B">
              <w:rPr>
                <w:rFonts w:eastAsia="Times New Roman" w:cstheme="minorHAnsi"/>
                <w:b/>
                <w:bCs/>
                <w:color w:val="000000"/>
                <w:lang w:eastAsia="et-EE"/>
              </w:rPr>
              <w:t> </w:t>
            </w:r>
          </w:p>
        </w:tc>
        <w:tc>
          <w:tcPr>
            <w:tcW w:w="720" w:type="dxa"/>
            <w:tcBorders>
              <w:top w:val="single" w:sz="4" w:space="0" w:color="auto"/>
              <w:bottom w:val="single" w:sz="4" w:space="0" w:color="auto"/>
              <w:right w:val="single" w:sz="4" w:space="0" w:color="auto"/>
            </w:tcBorders>
            <w:shd w:val="clear" w:color="auto" w:fill="DEEAF6" w:themeFill="accent1" w:themeFillTint="33"/>
          </w:tcPr>
          <w:p w14:paraId="053A9939" w14:textId="77777777" w:rsidR="000B7002" w:rsidRPr="0046659B" w:rsidRDefault="000B7002" w:rsidP="00792FF6">
            <w:pPr>
              <w:spacing w:after="0" w:line="240" w:lineRule="auto"/>
              <w:rPr>
                <w:rFonts w:eastAsia="Times New Roman" w:cstheme="minorHAnsi"/>
                <w:b/>
                <w:bCs/>
                <w:color w:val="000000"/>
                <w:lang w:eastAsia="et-EE"/>
              </w:rPr>
            </w:pPr>
          </w:p>
        </w:tc>
      </w:tr>
      <w:tr w:rsidR="005E3E73" w:rsidRPr="0046659B" w14:paraId="7667579B" w14:textId="77777777" w:rsidTr="00792FF6">
        <w:trPr>
          <w:trHeight w:val="300"/>
        </w:trPr>
        <w:tc>
          <w:tcPr>
            <w:tcW w:w="42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36436F" w14:textId="2C034464" w:rsidR="005E3E73" w:rsidRPr="000E2CAF" w:rsidRDefault="005E3E73" w:rsidP="005E3E73">
            <w:pPr>
              <w:pStyle w:val="Loendilik"/>
              <w:numPr>
                <w:ilvl w:val="0"/>
                <w:numId w:val="4"/>
              </w:numPr>
              <w:spacing w:after="0" w:line="240" w:lineRule="auto"/>
              <w:rPr>
                <w:rFonts w:eastAsia="Times New Roman" w:cstheme="minorHAnsi"/>
                <w:color w:val="000000"/>
              </w:rPr>
            </w:pPr>
            <w:r w:rsidRPr="000E2CAF">
              <w:rPr>
                <w:rFonts w:eastAsia="Times New Roman" w:cstheme="minorHAnsi"/>
                <w:color w:val="000000"/>
              </w:rPr>
              <w:t>Õppetöö katkestajate osakaal kutsekeskhariduses I aastal, %</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0BC5B891" w14:textId="3A3F777C"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19,2%</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3B4651D7" w14:textId="2FD7AE15"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11,9%</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13BE83AB" w14:textId="003E33E6"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16,0%</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ECDF371" w14:textId="6D59B0FB"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13,5%</w:t>
            </w:r>
          </w:p>
        </w:tc>
        <w:tc>
          <w:tcPr>
            <w:tcW w:w="927" w:type="dxa"/>
            <w:tcBorders>
              <w:top w:val="nil"/>
              <w:left w:val="nil"/>
              <w:bottom w:val="single" w:sz="4" w:space="0" w:color="auto"/>
              <w:right w:val="single" w:sz="4" w:space="0" w:color="auto"/>
            </w:tcBorders>
            <w:noWrap/>
            <w:vAlign w:val="bottom"/>
          </w:tcPr>
          <w:p w14:paraId="0E00F1FF" w14:textId="33347039"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15  %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550831A" w14:textId="1D11A52A" w:rsidR="005E3E73" w:rsidRPr="005E3E73" w:rsidRDefault="005E3E73" w:rsidP="005E3E73">
            <w:pPr>
              <w:spacing w:after="0" w:line="240" w:lineRule="auto"/>
              <w:jc w:val="center"/>
              <w:rPr>
                <w:rFonts w:eastAsia="Times New Roman" w:cstheme="minorHAnsi"/>
                <w:b/>
                <w:color w:val="000000"/>
                <w:lang w:eastAsia="et-EE"/>
              </w:rPr>
            </w:pPr>
            <w:r w:rsidRPr="005E3E73">
              <w:rPr>
                <w:rFonts w:eastAsia="Times New Roman" w:cstheme="minorHAnsi"/>
                <w:b/>
                <w:color w:val="000000"/>
                <w:lang w:eastAsia="et-EE"/>
              </w:rPr>
              <w:t>10,5%*</w:t>
            </w:r>
          </w:p>
        </w:tc>
        <w:tc>
          <w:tcPr>
            <w:tcW w:w="720" w:type="dxa"/>
            <w:tcBorders>
              <w:top w:val="nil"/>
              <w:left w:val="nil"/>
              <w:bottom w:val="single" w:sz="4" w:space="0" w:color="auto"/>
              <w:right w:val="single" w:sz="4" w:space="0" w:color="auto"/>
            </w:tcBorders>
            <w:noWrap/>
            <w:vAlign w:val="bottom"/>
            <w:hideMark/>
          </w:tcPr>
          <w:p w14:paraId="0CC25085" w14:textId="265A5C47" w:rsidR="005E3E73" w:rsidRPr="005E3E73" w:rsidRDefault="005E3E73" w:rsidP="005E3E73">
            <w:pPr>
              <w:spacing w:after="0" w:line="240" w:lineRule="auto"/>
              <w:rPr>
                <w:rFonts w:eastAsia="Times New Roman" w:cstheme="minorHAnsi"/>
                <w:color w:val="000000"/>
                <w:lang w:eastAsia="et-EE"/>
              </w:rPr>
            </w:pPr>
            <w:r w:rsidRPr="005E3E73">
              <w:rPr>
                <w:rFonts w:eastAsia="Times New Roman" w:cstheme="minorHAnsi"/>
                <w:color w:val="000000"/>
                <w:lang w:eastAsia="et-EE"/>
              </w:rPr>
              <w:t>15 %</w:t>
            </w:r>
          </w:p>
        </w:tc>
        <w:tc>
          <w:tcPr>
            <w:tcW w:w="720" w:type="dxa"/>
            <w:tcBorders>
              <w:top w:val="nil"/>
              <w:left w:val="nil"/>
              <w:bottom w:val="single" w:sz="4" w:space="0" w:color="auto"/>
              <w:right w:val="single" w:sz="4" w:space="0" w:color="auto"/>
            </w:tcBorders>
            <w:vAlign w:val="bottom"/>
          </w:tcPr>
          <w:p w14:paraId="1597AA27" w14:textId="5161B255" w:rsidR="005E3E73" w:rsidRPr="005E3E73" w:rsidRDefault="005E3E73" w:rsidP="005E3E73">
            <w:pPr>
              <w:spacing w:after="0" w:line="240" w:lineRule="auto"/>
              <w:rPr>
                <w:rFonts w:eastAsia="Times New Roman" w:cstheme="minorHAnsi"/>
                <w:color w:val="000000"/>
                <w:lang w:eastAsia="et-EE"/>
              </w:rPr>
            </w:pPr>
            <w:r w:rsidRPr="005E3E73">
              <w:rPr>
                <w:rFonts w:eastAsia="Times New Roman" w:cstheme="minorHAnsi"/>
                <w:color w:val="000000"/>
                <w:lang w:eastAsia="et-EE"/>
              </w:rPr>
              <w:t>15 %</w:t>
            </w:r>
          </w:p>
        </w:tc>
      </w:tr>
      <w:tr w:rsidR="005E3E73" w:rsidRPr="0046659B" w14:paraId="78F6A31B" w14:textId="77777777" w:rsidTr="00792FF6">
        <w:trPr>
          <w:trHeight w:val="300"/>
        </w:trPr>
        <w:tc>
          <w:tcPr>
            <w:tcW w:w="4267" w:type="dxa"/>
            <w:tcBorders>
              <w:top w:val="nil"/>
              <w:left w:val="single" w:sz="4" w:space="0" w:color="auto"/>
              <w:bottom w:val="single" w:sz="4" w:space="0" w:color="auto"/>
              <w:right w:val="single" w:sz="4" w:space="0" w:color="auto"/>
            </w:tcBorders>
            <w:shd w:val="clear" w:color="auto" w:fill="auto"/>
            <w:vAlign w:val="bottom"/>
            <w:hideMark/>
          </w:tcPr>
          <w:p w14:paraId="7598D369" w14:textId="12B8AA15" w:rsidR="005E3E73" w:rsidRPr="000E2CAF" w:rsidRDefault="005E3E73" w:rsidP="005E3E73">
            <w:pPr>
              <w:pStyle w:val="Loendilik"/>
              <w:numPr>
                <w:ilvl w:val="0"/>
                <w:numId w:val="4"/>
              </w:numPr>
              <w:spacing w:after="0" w:line="240" w:lineRule="auto"/>
              <w:rPr>
                <w:rFonts w:eastAsia="Times New Roman" w:cstheme="minorHAnsi"/>
                <w:color w:val="000000"/>
              </w:rPr>
            </w:pPr>
            <w:r w:rsidRPr="000E2CAF">
              <w:rPr>
                <w:rFonts w:eastAsia="Times New Roman" w:cstheme="minorHAnsi"/>
                <w:color w:val="000000"/>
              </w:rPr>
              <w:t>Õppetöö katkestajate osakaal kutseõppes keskhariduse baasil I aastal, %</w:t>
            </w:r>
          </w:p>
        </w:tc>
        <w:tc>
          <w:tcPr>
            <w:tcW w:w="721" w:type="dxa"/>
            <w:tcBorders>
              <w:top w:val="nil"/>
              <w:left w:val="nil"/>
              <w:bottom w:val="single" w:sz="4" w:space="0" w:color="auto"/>
              <w:right w:val="single" w:sz="4" w:space="0" w:color="auto"/>
            </w:tcBorders>
            <w:shd w:val="clear" w:color="auto" w:fill="auto"/>
            <w:noWrap/>
            <w:vAlign w:val="bottom"/>
          </w:tcPr>
          <w:p w14:paraId="02F357F6" w14:textId="24E77064"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29,3%</w:t>
            </w:r>
          </w:p>
        </w:tc>
        <w:tc>
          <w:tcPr>
            <w:tcW w:w="720" w:type="dxa"/>
            <w:tcBorders>
              <w:top w:val="nil"/>
              <w:left w:val="nil"/>
              <w:bottom w:val="single" w:sz="4" w:space="0" w:color="auto"/>
              <w:right w:val="single" w:sz="4" w:space="0" w:color="auto"/>
            </w:tcBorders>
            <w:shd w:val="clear" w:color="auto" w:fill="auto"/>
            <w:noWrap/>
            <w:vAlign w:val="bottom"/>
          </w:tcPr>
          <w:p w14:paraId="4C8232BC" w14:textId="5DCF8112"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26,5%</w:t>
            </w:r>
          </w:p>
        </w:tc>
        <w:tc>
          <w:tcPr>
            <w:tcW w:w="720" w:type="dxa"/>
            <w:tcBorders>
              <w:top w:val="nil"/>
              <w:left w:val="nil"/>
              <w:bottom w:val="single" w:sz="4" w:space="0" w:color="auto"/>
              <w:right w:val="single" w:sz="4" w:space="0" w:color="auto"/>
            </w:tcBorders>
            <w:shd w:val="clear" w:color="auto" w:fill="auto"/>
            <w:noWrap/>
            <w:vAlign w:val="bottom"/>
          </w:tcPr>
          <w:p w14:paraId="39E1433F" w14:textId="7C977A15"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3,6%</w:t>
            </w:r>
          </w:p>
        </w:tc>
        <w:tc>
          <w:tcPr>
            <w:tcW w:w="720" w:type="dxa"/>
            <w:tcBorders>
              <w:top w:val="nil"/>
              <w:left w:val="nil"/>
              <w:bottom w:val="single" w:sz="4" w:space="0" w:color="auto"/>
              <w:right w:val="single" w:sz="4" w:space="0" w:color="auto"/>
            </w:tcBorders>
            <w:shd w:val="clear" w:color="auto" w:fill="auto"/>
            <w:noWrap/>
            <w:vAlign w:val="bottom"/>
          </w:tcPr>
          <w:p w14:paraId="11DD966A" w14:textId="5A338312"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22,2%</w:t>
            </w:r>
          </w:p>
        </w:tc>
        <w:tc>
          <w:tcPr>
            <w:tcW w:w="927" w:type="dxa"/>
            <w:tcBorders>
              <w:top w:val="nil"/>
              <w:left w:val="nil"/>
              <w:bottom w:val="single" w:sz="4" w:space="0" w:color="auto"/>
              <w:right w:val="single" w:sz="4" w:space="0" w:color="auto"/>
            </w:tcBorders>
            <w:noWrap/>
            <w:vAlign w:val="bottom"/>
          </w:tcPr>
          <w:p w14:paraId="7CE021C4" w14:textId="260D1DC5"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21 %</w:t>
            </w:r>
          </w:p>
        </w:tc>
        <w:tc>
          <w:tcPr>
            <w:tcW w:w="851" w:type="dxa"/>
            <w:tcBorders>
              <w:top w:val="nil"/>
              <w:left w:val="nil"/>
              <w:bottom w:val="single" w:sz="4" w:space="0" w:color="auto"/>
              <w:right w:val="single" w:sz="4" w:space="0" w:color="auto"/>
            </w:tcBorders>
            <w:shd w:val="clear" w:color="auto" w:fill="auto"/>
            <w:noWrap/>
            <w:vAlign w:val="bottom"/>
          </w:tcPr>
          <w:p w14:paraId="3D7C646C" w14:textId="0B6018EF" w:rsidR="005E3E73" w:rsidRPr="005E3E73" w:rsidRDefault="005E3E73" w:rsidP="005E3E73">
            <w:pPr>
              <w:spacing w:after="0" w:line="240" w:lineRule="auto"/>
              <w:jc w:val="center"/>
              <w:rPr>
                <w:rFonts w:eastAsia="Times New Roman" w:cstheme="minorHAnsi"/>
                <w:b/>
                <w:color w:val="000000"/>
                <w:lang w:eastAsia="et-EE"/>
              </w:rPr>
            </w:pPr>
            <w:r w:rsidRPr="005E3E73">
              <w:rPr>
                <w:rFonts w:eastAsia="Times New Roman" w:cstheme="minorHAnsi"/>
                <w:b/>
                <w:color w:val="000000"/>
                <w:lang w:eastAsia="et-EE"/>
              </w:rPr>
              <w:t>18,2%*</w:t>
            </w:r>
          </w:p>
        </w:tc>
        <w:tc>
          <w:tcPr>
            <w:tcW w:w="720" w:type="dxa"/>
            <w:tcBorders>
              <w:top w:val="nil"/>
              <w:left w:val="nil"/>
              <w:bottom w:val="single" w:sz="4" w:space="0" w:color="auto"/>
              <w:right w:val="single" w:sz="4" w:space="0" w:color="auto"/>
            </w:tcBorders>
            <w:noWrap/>
            <w:vAlign w:val="bottom"/>
            <w:hideMark/>
          </w:tcPr>
          <w:p w14:paraId="682565C3" w14:textId="507590AB" w:rsidR="005E3E73" w:rsidRPr="005E3E73" w:rsidRDefault="005E3E73" w:rsidP="005E3E73">
            <w:pPr>
              <w:spacing w:after="0" w:line="240" w:lineRule="auto"/>
              <w:rPr>
                <w:rFonts w:eastAsia="Times New Roman" w:cstheme="minorHAnsi"/>
                <w:color w:val="000000"/>
                <w:lang w:eastAsia="et-EE"/>
              </w:rPr>
            </w:pPr>
            <w:r w:rsidRPr="005E3E73">
              <w:rPr>
                <w:rFonts w:eastAsia="Times New Roman" w:cstheme="minorHAnsi"/>
                <w:color w:val="000000"/>
                <w:lang w:eastAsia="et-EE"/>
              </w:rPr>
              <w:t>21 %</w:t>
            </w:r>
          </w:p>
        </w:tc>
        <w:tc>
          <w:tcPr>
            <w:tcW w:w="720" w:type="dxa"/>
            <w:tcBorders>
              <w:top w:val="nil"/>
              <w:left w:val="nil"/>
              <w:bottom w:val="single" w:sz="4" w:space="0" w:color="auto"/>
              <w:right w:val="single" w:sz="4" w:space="0" w:color="auto"/>
            </w:tcBorders>
            <w:vAlign w:val="bottom"/>
          </w:tcPr>
          <w:p w14:paraId="7DBDE492" w14:textId="34754A85" w:rsidR="005E3E73" w:rsidRPr="005E3E73" w:rsidRDefault="005E3E73" w:rsidP="005E3E73">
            <w:pPr>
              <w:spacing w:after="0" w:line="240" w:lineRule="auto"/>
              <w:rPr>
                <w:rFonts w:eastAsia="Times New Roman" w:cstheme="minorHAnsi"/>
                <w:color w:val="000000"/>
                <w:lang w:eastAsia="et-EE"/>
              </w:rPr>
            </w:pPr>
            <w:r w:rsidRPr="005E3E73">
              <w:rPr>
                <w:rFonts w:eastAsia="Times New Roman" w:cstheme="minorHAnsi"/>
                <w:color w:val="000000"/>
                <w:lang w:eastAsia="et-EE"/>
              </w:rPr>
              <w:t>20 %</w:t>
            </w:r>
          </w:p>
        </w:tc>
      </w:tr>
      <w:tr w:rsidR="005E3E73" w:rsidRPr="0046659B" w14:paraId="445C0A34" w14:textId="77777777" w:rsidTr="00792FF6">
        <w:trPr>
          <w:trHeight w:val="300"/>
        </w:trPr>
        <w:tc>
          <w:tcPr>
            <w:tcW w:w="4267" w:type="dxa"/>
            <w:tcBorders>
              <w:top w:val="nil"/>
              <w:left w:val="single" w:sz="4" w:space="0" w:color="auto"/>
              <w:bottom w:val="single" w:sz="4" w:space="0" w:color="auto"/>
              <w:right w:val="single" w:sz="4" w:space="0" w:color="auto"/>
            </w:tcBorders>
            <w:shd w:val="clear" w:color="auto" w:fill="auto"/>
            <w:vAlign w:val="bottom"/>
            <w:hideMark/>
          </w:tcPr>
          <w:p w14:paraId="28DC3C92" w14:textId="42D9B158" w:rsidR="005E3E73" w:rsidRPr="000E2CAF" w:rsidRDefault="005E3E73" w:rsidP="005E3E73">
            <w:pPr>
              <w:pStyle w:val="Loendilik"/>
              <w:numPr>
                <w:ilvl w:val="0"/>
                <w:numId w:val="4"/>
              </w:numPr>
              <w:spacing w:after="0" w:line="240" w:lineRule="auto"/>
              <w:rPr>
                <w:rFonts w:eastAsia="Times New Roman" w:cstheme="minorHAnsi"/>
                <w:color w:val="000000"/>
              </w:rPr>
            </w:pPr>
            <w:r w:rsidRPr="000E2CAF">
              <w:rPr>
                <w:rFonts w:eastAsia="Times New Roman" w:cstheme="minorHAnsi"/>
                <w:color w:val="000000"/>
              </w:rPr>
              <w:t>Õppetöö katkestajate osakaal kutsehariduses kokku, %</w:t>
            </w:r>
          </w:p>
        </w:tc>
        <w:tc>
          <w:tcPr>
            <w:tcW w:w="721" w:type="dxa"/>
            <w:tcBorders>
              <w:top w:val="nil"/>
              <w:left w:val="nil"/>
              <w:bottom w:val="single" w:sz="4" w:space="0" w:color="auto"/>
              <w:right w:val="single" w:sz="4" w:space="0" w:color="auto"/>
            </w:tcBorders>
            <w:shd w:val="clear" w:color="auto" w:fill="auto"/>
            <w:noWrap/>
            <w:vAlign w:val="bottom"/>
          </w:tcPr>
          <w:p w14:paraId="240C66F6" w14:textId="053824BB"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23,7%</w:t>
            </w:r>
          </w:p>
        </w:tc>
        <w:tc>
          <w:tcPr>
            <w:tcW w:w="720" w:type="dxa"/>
            <w:tcBorders>
              <w:top w:val="nil"/>
              <w:left w:val="nil"/>
              <w:bottom w:val="single" w:sz="4" w:space="0" w:color="auto"/>
              <w:right w:val="single" w:sz="4" w:space="0" w:color="auto"/>
            </w:tcBorders>
            <w:shd w:val="clear" w:color="auto" w:fill="auto"/>
            <w:noWrap/>
            <w:vAlign w:val="bottom"/>
          </w:tcPr>
          <w:p w14:paraId="0AD6AE82" w14:textId="55E5CF95"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20,2%</w:t>
            </w:r>
          </w:p>
        </w:tc>
        <w:tc>
          <w:tcPr>
            <w:tcW w:w="720" w:type="dxa"/>
            <w:tcBorders>
              <w:top w:val="nil"/>
              <w:left w:val="nil"/>
              <w:bottom w:val="single" w:sz="4" w:space="0" w:color="auto"/>
              <w:right w:val="single" w:sz="4" w:space="0" w:color="auto"/>
            </w:tcBorders>
            <w:shd w:val="clear" w:color="auto" w:fill="auto"/>
            <w:noWrap/>
            <w:vAlign w:val="bottom"/>
          </w:tcPr>
          <w:p w14:paraId="68F15B1C" w14:textId="6C596310"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16,3%</w:t>
            </w:r>
          </w:p>
        </w:tc>
        <w:tc>
          <w:tcPr>
            <w:tcW w:w="720" w:type="dxa"/>
            <w:tcBorders>
              <w:top w:val="nil"/>
              <w:left w:val="nil"/>
              <w:bottom w:val="single" w:sz="4" w:space="0" w:color="auto"/>
              <w:right w:val="single" w:sz="4" w:space="0" w:color="auto"/>
            </w:tcBorders>
            <w:shd w:val="clear" w:color="auto" w:fill="auto"/>
            <w:noWrap/>
            <w:vAlign w:val="bottom"/>
          </w:tcPr>
          <w:p w14:paraId="0E412F9F" w14:textId="3C3A5825"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18,4%</w:t>
            </w:r>
          </w:p>
        </w:tc>
        <w:tc>
          <w:tcPr>
            <w:tcW w:w="927" w:type="dxa"/>
            <w:tcBorders>
              <w:top w:val="nil"/>
              <w:left w:val="nil"/>
              <w:bottom w:val="single" w:sz="4" w:space="0" w:color="auto"/>
              <w:right w:val="single" w:sz="4" w:space="0" w:color="auto"/>
            </w:tcBorders>
            <w:noWrap/>
            <w:vAlign w:val="bottom"/>
          </w:tcPr>
          <w:p w14:paraId="75CC9032" w14:textId="1A502863"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18 %</w:t>
            </w:r>
          </w:p>
        </w:tc>
        <w:tc>
          <w:tcPr>
            <w:tcW w:w="851" w:type="dxa"/>
            <w:tcBorders>
              <w:top w:val="nil"/>
              <w:left w:val="nil"/>
              <w:bottom w:val="single" w:sz="4" w:space="0" w:color="auto"/>
              <w:right w:val="single" w:sz="4" w:space="0" w:color="auto"/>
            </w:tcBorders>
            <w:shd w:val="clear" w:color="auto" w:fill="auto"/>
            <w:noWrap/>
            <w:vAlign w:val="bottom"/>
          </w:tcPr>
          <w:p w14:paraId="43C4B929" w14:textId="31297A41" w:rsidR="005E3E73" w:rsidRPr="005E3E73" w:rsidRDefault="005E3E73" w:rsidP="005E3E73">
            <w:pPr>
              <w:spacing w:after="0" w:line="240" w:lineRule="auto"/>
              <w:jc w:val="center"/>
              <w:rPr>
                <w:rFonts w:eastAsia="Times New Roman" w:cstheme="minorHAnsi"/>
                <w:b/>
                <w:color w:val="000000"/>
                <w:lang w:eastAsia="et-EE"/>
              </w:rPr>
            </w:pPr>
            <w:r w:rsidRPr="005E3E73">
              <w:rPr>
                <w:rFonts w:eastAsia="Times New Roman" w:cstheme="minorHAnsi"/>
                <w:b/>
                <w:color w:val="000000"/>
                <w:lang w:eastAsia="et-EE"/>
              </w:rPr>
              <w:t>23,5%*</w:t>
            </w:r>
          </w:p>
        </w:tc>
        <w:tc>
          <w:tcPr>
            <w:tcW w:w="720" w:type="dxa"/>
            <w:tcBorders>
              <w:top w:val="nil"/>
              <w:left w:val="nil"/>
              <w:bottom w:val="single" w:sz="4" w:space="0" w:color="auto"/>
              <w:right w:val="single" w:sz="4" w:space="0" w:color="auto"/>
            </w:tcBorders>
            <w:noWrap/>
            <w:vAlign w:val="bottom"/>
            <w:hideMark/>
          </w:tcPr>
          <w:p w14:paraId="6D00426B" w14:textId="3757C1D4" w:rsidR="005E3E73" w:rsidRPr="005E3E73" w:rsidRDefault="005E3E73" w:rsidP="005E3E73">
            <w:pPr>
              <w:spacing w:after="0" w:line="240" w:lineRule="auto"/>
              <w:rPr>
                <w:rFonts w:eastAsia="Times New Roman" w:cstheme="minorHAnsi"/>
                <w:color w:val="000000"/>
                <w:lang w:eastAsia="et-EE"/>
              </w:rPr>
            </w:pPr>
            <w:r w:rsidRPr="005E3E73">
              <w:rPr>
                <w:rFonts w:eastAsia="Times New Roman" w:cstheme="minorHAnsi"/>
                <w:color w:val="000000"/>
                <w:lang w:eastAsia="et-EE"/>
              </w:rPr>
              <w:t>18 %</w:t>
            </w:r>
          </w:p>
        </w:tc>
        <w:tc>
          <w:tcPr>
            <w:tcW w:w="720" w:type="dxa"/>
            <w:tcBorders>
              <w:top w:val="nil"/>
              <w:left w:val="nil"/>
              <w:bottom w:val="single" w:sz="4" w:space="0" w:color="auto"/>
              <w:right w:val="single" w:sz="4" w:space="0" w:color="auto"/>
            </w:tcBorders>
            <w:vAlign w:val="bottom"/>
          </w:tcPr>
          <w:p w14:paraId="3E00EB9F" w14:textId="7748E72D" w:rsidR="005E3E73" w:rsidRPr="005E3E73" w:rsidRDefault="005E3E73" w:rsidP="005E3E73">
            <w:pPr>
              <w:spacing w:after="0" w:line="240" w:lineRule="auto"/>
              <w:rPr>
                <w:rFonts w:eastAsia="Times New Roman" w:cstheme="minorHAnsi"/>
                <w:color w:val="000000"/>
                <w:lang w:eastAsia="et-EE"/>
              </w:rPr>
            </w:pPr>
            <w:r w:rsidRPr="005E3E73">
              <w:rPr>
                <w:rFonts w:eastAsia="Times New Roman" w:cstheme="minorHAnsi"/>
                <w:color w:val="000000"/>
                <w:lang w:eastAsia="et-EE"/>
              </w:rPr>
              <w:t>18 %</w:t>
            </w:r>
          </w:p>
        </w:tc>
      </w:tr>
      <w:tr w:rsidR="005E3E73" w:rsidRPr="0046659B" w14:paraId="7EA4127C" w14:textId="77777777" w:rsidTr="00792FF6">
        <w:trPr>
          <w:trHeight w:val="300"/>
        </w:trPr>
        <w:tc>
          <w:tcPr>
            <w:tcW w:w="4267" w:type="dxa"/>
            <w:tcBorders>
              <w:top w:val="nil"/>
              <w:left w:val="single" w:sz="4" w:space="0" w:color="auto"/>
              <w:bottom w:val="single" w:sz="4" w:space="0" w:color="auto"/>
              <w:right w:val="single" w:sz="4" w:space="0" w:color="auto"/>
            </w:tcBorders>
            <w:shd w:val="clear" w:color="auto" w:fill="auto"/>
            <w:vAlign w:val="bottom"/>
            <w:hideMark/>
          </w:tcPr>
          <w:p w14:paraId="1A0045C2" w14:textId="4D595619" w:rsidR="005E3E73" w:rsidRPr="000E2CAF" w:rsidRDefault="005E3E73" w:rsidP="005E3E73">
            <w:pPr>
              <w:pStyle w:val="Loendilik"/>
              <w:numPr>
                <w:ilvl w:val="0"/>
                <w:numId w:val="4"/>
              </w:numPr>
              <w:spacing w:after="0" w:line="240" w:lineRule="auto"/>
              <w:rPr>
                <w:rFonts w:eastAsia="Times New Roman" w:cstheme="minorHAnsi"/>
                <w:color w:val="000000"/>
              </w:rPr>
            </w:pPr>
            <w:r w:rsidRPr="000E2CAF">
              <w:rPr>
                <w:rFonts w:eastAsia="Times New Roman" w:cstheme="minorHAnsi"/>
                <w:color w:val="000000"/>
              </w:rPr>
              <w:t xml:space="preserve">Kutsekeskhariduse nominaalajaga lõpetajate osakaal, % </w:t>
            </w:r>
          </w:p>
        </w:tc>
        <w:tc>
          <w:tcPr>
            <w:tcW w:w="721" w:type="dxa"/>
            <w:tcBorders>
              <w:top w:val="nil"/>
              <w:left w:val="nil"/>
              <w:bottom w:val="single" w:sz="4" w:space="0" w:color="auto"/>
              <w:right w:val="single" w:sz="4" w:space="0" w:color="auto"/>
            </w:tcBorders>
            <w:shd w:val="clear" w:color="auto" w:fill="auto"/>
            <w:noWrap/>
            <w:vAlign w:val="bottom"/>
          </w:tcPr>
          <w:p w14:paraId="1780E74A" w14:textId="25545CAF"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42,9%</w:t>
            </w:r>
          </w:p>
        </w:tc>
        <w:tc>
          <w:tcPr>
            <w:tcW w:w="720" w:type="dxa"/>
            <w:tcBorders>
              <w:top w:val="nil"/>
              <w:left w:val="nil"/>
              <w:bottom w:val="single" w:sz="4" w:space="0" w:color="auto"/>
              <w:right w:val="single" w:sz="4" w:space="0" w:color="auto"/>
            </w:tcBorders>
            <w:shd w:val="clear" w:color="auto" w:fill="auto"/>
            <w:noWrap/>
            <w:vAlign w:val="bottom"/>
          </w:tcPr>
          <w:p w14:paraId="4735C41F" w14:textId="307465DD"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51,9%</w:t>
            </w:r>
          </w:p>
        </w:tc>
        <w:tc>
          <w:tcPr>
            <w:tcW w:w="720" w:type="dxa"/>
            <w:tcBorders>
              <w:top w:val="nil"/>
              <w:left w:val="nil"/>
              <w:bottom w:val="single" w:sz="4" w:space="0" w:color="auto"/>
              <w:right w:val="single" w:sz="4" w:space="0" w:color="auto"/>
            </w:tcBorders>
            <w:shd w:val="clear" w:color="auto" w:fill="auto"/>
            <w:noWrap/>
            <w:vAlign w:val="bottom"/>
          </w:tcPr>
          <w:p w14:paraId="74B1A29D" w14:textId="7C74A347"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66,7%</w:t>
            </w:r>
          </w:p>
        </w:tc>
        <w:tc>
          <w:tcPr>
            <w:tcW w:w="720" w:type="dxa"/>
            <w:tcBorders>
              <w:top w:val="nil"/>
              <w:left w:val="nil"/>
              <w:bottom w:val="single" w:sz="4" w:space="0" w:color="auto"/>
              <w:right w:val="single" w:sz="4" w:space="0" w:color="auto"/>
            </w:tcBorders>
            <w:shd w:val="clear" w:color="auto" w:fill="auto"/>
            <w:noWrap/>
            <w:vAlign w:val="bottom"/>
          </w:tcPr>
          <w:p w14:paraId="5DB85A91" w14:textId="21A8CC63"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57,7%</w:t>
            </w:r>
          </w:p>
        </w:tc>
        <w:tc>
          <w:tcPr>
            <w:tcW w:w="927" w:type="dxa"/>
            <w:tcBorders>
              <w:top w:val="nil"/>
              <w:left w:val="nil"/>
              <w:bottom w:val="single" w:sz="4" w:space="0" w:color="auto"/>
              <w:right w:val="single" w:sz="4" w:space="0" w:color="auto"/>
            </w:tcBorders>
            <w:noWrap/>
            <w:vAlign w:val="bottom"/>
          </w:tcPr>
          <w:p w14:paraId="04775E7F" w14:textId="746C486E"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57 %</w:t>
            </w:r>
          </w:p>
        </w:tc>
        <w:tc>
          <w:tcPr>
            <w:tcW w:w="851" w:type="dxa"/>
            <w:tcBorders>
              <w:top w:val="nil"/>
              <w:left w:val="nil"/>
              <w:bottom w:val="single" w:sz="4" w:space="0" w:color="auto"/>
              <w:right w:val="single" w:sz="4" w:space="0" w:color="auto"/>
            </w:tcBorders>
            <w:shd w:val="clear" w:color="auto" w:fill="auto"/>
            <w:noWrap/>
            <w:vAlign w:val="bottom"/>
          </w:tcPr>
          <w:p w14:paraId="7270DE3D" w14:textId="6C5D45A0" w:rsidR="005E3E73" w:rsidRPr="005E3E73" w:rsidRDefault="005E3E73" w:rsidP="005E3E73">
            <w:pPr>
              <w:spacing w:after="0" w:line="240" w:lineRule="auto"/>
              <w:jc w:val="center"/>
              <w:rPr>
                <w:rFonts w:eastAsia="Times New Roman" w:cstheme="minorHAnsi"/>
                <w:b/>
                <w:color w:val="000000"/>
                <w:lang w:eastAsia="et-EE"/>
              </w:rPr>
            </w:pPr>
            <w:r w:rsidRPr="005E3E73">
              <w:rPr>
                <w:rFonts w:eastAsia="Times New Roman" w:cstheme="minorHAnsi"/>
                <w:b/>
                <w:color w:val="000000"/>
                <w:lang w:eastAsia="et-EE"/>
              </w:rPr>
              <w:t>57,7%*</w:t>
            </w:r>
          </w:p>
        </w:tc>
        <w:tc>
          <w:tcPr>
            <w:tcW w:w="720" w:type="dxa"/>
            <w:tcBorders>
              <w:top w:val="nil"/>
              <w:left w:val="nil"/>
              <w:bottom w:val="single" w:sz="4" w:space="0" w:color="auto"/>
              <w:right w:val="single" w:sz="4" w:space="0" w:color="auto"/>
            </w:tcBorders>
            <w:noWrap/>
            <w:vAlign w:val="bottom"/>
            <w:hideMark/>
          </w:tcPr>
          <w:p w14:paraId="6F0ABB86" w14:textId="4FD6CB0B" w:rsidR="005E3E73" w:rsidRPr="005E3E73" w:rsidRDefault="005E3E73" w:rsidP="005E3E73">
            <w:pPr>
              <w:spacing w:after="0" w:line="240" w:lineRule="auto"/>
              <w:rPr>
                <w:rFonts w:eastAsia="Times New Roman" w:cstheme="minorHAnsi"/>
                <w:color w:val="000000"/>
                <w:lang w:eastAsia="et-EE"/>
              </w:rPr>
            </w:pPr>
            <w:r w:rsidRPr="005E3E73">
              <w:rPr>
                <w:rFonts w:eastAsia="Times New Roman" w:cstheme="minorHAnsi"/>
                <w:color w:val="000000"/>
                <w:lang w:eastAsia="et-EE"/>
              </w:rPr>
              <w:t>58 %</w:t>
            </w:r>
          </w:p>
        </w:tc>
        <w:tc>
          <w:tcPr>
            <w:tcW w:w="720" w:type="dxa"/>
            <w:tcBorders>
              <w:top w:val="nil"/>
              <w:left w:val="nil"/>
              <w:bottom w:val="single" w:sz="4" w:space="0" w:color="auto"/>
              <w:right w:val="single" w:sz="4" w:space="0" w:color="auto"/>
            </w:tcBorders>
            <w:vAlign w:val="bottom"/>
          </w:tcPr>
          <w:p w14:paraId="09C8FD24" w14:textId="0DE2B57E" w:rsidR="005E3E73" w:rsidRPr="005E3E73" w:rsidRDefault="005E3E73" w:rsidP="005E3E73">
            <w:pPr>
              <w:spacing w:after="0" w:line="240" w:lineRule="auto"/>
              <w:rPr>
                <w:rFonts w:eastAsia="Times New Roman" w:cstheme="minorHAnsi"/>
                <w:color w:val="000000"/>
                <w:lang w:eastAsia="et-EE"/>
              </w:rPr>
            </w:pPr>
            <w:r w:rsidRPr="005E3E73">
              <w:rPr>
                <w:rFonts w:eastAsia="Times New Roman" w:cstheme="minorHAnsi"/>
                <w:color w:val="000000"/>
                <w:lang w:eastAsia="et-EE"/>
              </w:rPr>
              <w:t>59 %</w:t>
            </w:r>
          </w:p>
        </w:tc>
      </w:tr>
      <w:tr w:rsidR="005E3E73" w:rsidRPr="0046659B" w14:paraId="14B81572" w14:textId="77777777" w:rsidTr="00792FF6">
        <w:trPr>
          <w:trHeight w:val="300"/>
        </w:trPr>
        <w:tc>
          <w:tcPr>
            <w:tcW w:w="4267" w:type="dxa"/>
            <w:tcBorders>
              <w:top w:val="nil"/>
              <w:left w:val="single" w:sz="4" w:space="0" w:color="auto"/>
              <w:bottom w:val="single" w:sz="4" w:space="0" w:color="auto"/>
              <w:right w:val="single" w:sz="4" w:space="0" w:color="auto"/>
            </w:tcBorders>
            <w:shd w:val="clear" w:color="auto" w:fill="auto"/>
            <w:vAlign w:val="bottom"/>
            <w:hideMark/>
          </w:tcPr>
          <w:p w14:paraId="77661907" w14:textId="16B737C1" w:rsidR="005E3E73" w:rsidRPr="000E2CAF" w:rsidRDefault="005E3E73" w:rsidP="005E3E73">
            <w:pPr>
              <w:pStyle w:val="Loendilik"/>
              <w:numPr>
                <w:ilvl w:val="0"/>
                <w:numId w:val="4"/>
              </w:numPr>
              <w:spacing w:after="0" w:line="240" w:lineRule="auto"/>
              <w:rPr>
                <w:rFonts w:eastAsia="Times New Roman" w:cstheme="minorHAnsi"/>
                <w:color w:val="000000"/>
              </w:rPr>
            </w:pPr>
            <w:r w:rsidRPr="000E2CAF">
              <w:rPr>
                <w:rFonts w:eastAsia="Times New Roman" w:cstheme="minorHAnsi"/>
                <w:color w:val="000000"/>
              </w:rPr>
              <w:t>Kutseeksami edukalt sooritanute osakaal lõpetajatest, %</w:t>
            </w:r>
          </w:p>
        </w:tc>
        <w:tc>
          <w:tcPr>
            <w:tcW w:w="721" w:type="dxa"/>
            <w:tcBorders>
              <w:top w:val="nil"/>
              <w:left w:val="nil"/>
              <w:bottom w:val="single" w:sz="4" w:space="0" w:color="auto"/>
              <w:right w:val="single" w:sz="4" w:space="0" w:color="auto"/>
            </w:tcBorders>
            <w:shd w:val="clear" w:color="auto" w:fill="auto"/>
            <w:noWrap/>
            <w:vAlign w:val="bottom"/>
          </w:tcPr>
          <w:p w14:paraId="22DB16A8" w14:textId="63B5B386"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32,1%</w:t>
            </w:r>
          </w:p>
        </w:tc>
        <w:tc>
          <w:tcPr>
            <w:tcW w:w="720" w:type="dxa"/>
            <w:tcBorders>
              <w:top w:val="nil"/>
              <w:left w:val="nil"/>
              <w:bottom w:val="single" w:sz="4" w:space="0" w:color="auto"/>
              <w:right w:val="single" w:sz="4" w:space="0" w:color="auto"/>
            </w:tcBorders>
            <w:shd w:val="clear" w:color="auto" w:fill="auto"/>
            <w:noWrap/>
            <w:vAlign w:val="bottom"/>
          </w:tcPr>
          <w:p w14:paraId="4A010146" w14:textId="4CB51969"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34,4%</w:t>
            </w:r>
          </w:p>
        </w:tc>
        <w:tc>
          <w:tcPr>
            <w:tcW w:w="720" w:type="dxa"/>
            <w:tcBorders>
              <w:top w:val="nil"/>
              <w:left w:val="nil"/>
              <w:bottom w:val="single" w:sz="4" w:space="0" w:color="auto"/>
              <w:right w:val="single" w:sz="4" w:space="0" w:color="auto"/>
            </w:tcBorders>
            <w:shd w:val="clear" w:color="auto" w:fill="auto"/>
            <w:noWrap/>
            <w:vAlign w:val="bottom"/>
          </w:tcPr>
          <w:p w14:paraId="239AB6E5" w14:textId="5A9CA30A"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14,2%</w:t>
            </w:r>
          </w:p>
        </w:tc>
        <w:tc>
          <w:tcPr>
            <w:tcW w:w="720" w:type="dxa"/>
            <w:tcBorders>
              <w:top w:val="nil"/>
              <w:left w:val="nil"/>
              <w:bottom w:val="single" w:sz="4" w:space="0" w:color="auto"/>
              <w:right w:val="single" w:sz="4" w:space="0" w:color="auto"/>
            </w:tcBorders>
            <w:shd w:val="clear" w:color="auto" w:fill="auto"/>
            <w:noWrap/>
            <w:vAlign w:val="bottom"/>
          </w:tcPr>
          <w:p w14:paraId="01672837" w14:textId="4627A4ED"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53,1%</w:t>
            </w:r>
          </w:p>
        </w:tc>
        <w:tc>
          <w:tcPr>
            <w:tcW w:w="927" w:type="dxa"/>
            <w:tcBorders>
              <w:top w:val="nil"/>
              <w:left w:val="nil"/>
              <w:bottom w:val="single" w:sz="4" w:space="0" w:color="auto"/>
              <w:right w:val="single" w:sz="4" w:space="0" w:color="auto"/>
            </w:tcBorders>
            <w:noWrap/>
            <w:vAlign w:val="bottom"/>
          </w:tcPr>
          <w:p w14:paraId="6D7E8238" w14:textId="3A339EFB"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65 %</w:t>
            </w:r>
          </w:p>
        </w:tc>
        <w:tc>
          <w:tcPr>
            <w:tcW w:w="851" w:type="dxa"/>
            <w:tcBorders>
              <w:top w:val="nil"/>
              <w:left w:val="nil"/>
              <w:bottom w:val="single" w:sz="4" w:space="0" w:color="auto"/>
              <w:right w:val="single" w:sz="4" w:space="0" w:color="auto"/>
            </w:tcBorders>
            <w:shd w:val="clear" w:color="auto" w:fill="auto"/>
            <w:noWrap/>
            <w:vAlign w:val="bottom"/>
          </w:tcPr>
          <w:p w14:paraId="2956A00C" w14:textId="45DE8DD1" w:rsidR="005E3E73" w:rsidRPr="005E3E73" w:rsidRDefault="005E3E73" w:rsidP="005E3E73">
            <w:pPr>
              <w:spacing w:after="0" w:line="240" w:lineRule="auto"/>
              <w:jc w:val="center"/>
              <w:rPr>
                <w:rFonts w:eastAsia="Times New Roman" w:cstheme="minorHAnsi"/>
                <w:b/>
                <w:color w:val="000000"/>
                <w:lang w:eastAsia="et-EE"/>
              </w:rPr>
            </w:pPr>
            <w:r w:rsidRPr="005E3E73">
              <w:rPr>
                <w:rFonts w:eastAsia="Times New Roman" w:cstheme="minorHAnsi"/>
                <w:b/>
                <w:color w:val="000000"/>
                <w:lang w:eastAsia="et-EE"/>
              </w:rPr>
              <w:t>51,7%</w:t>
            </w:r>
          </w:p>
        </w:tc>
        <w:tc>
          <w:tcPr>
            <w:tcW w:w="720" w:type="dxa"/>
            <w:tcBorders>
              <w:top w:val="nil"/>
              <w:left w:val="nil"/>
              <w:bottom w:val="single" w:sz="4" w:space="0" w:color="auto"/>
              <w:right w:val="single" w:sz="4" w:space="0" w:color="auto"/>
            </w:tcBorders>
            <w:noWrap/>
            <w:vAlign w:val="bottom"/>
            <w:hideMark/>
          </w:tcPr>
          <w:p w14:paraId="7B46BB8E" w14:textId="63D9727F" w:rsidR="005E3E73" w:rsidRPr="005E3E73" w:rsidRDefault="005E3E73" w:rsidP="005E3E73">
            <w:pPr>
              <w:spacing w:after="0" w:line="240" w:lineRule="auto"/>
              <w:rPr>
                <w:rFonts w:eastAsia="Times New Roman" w:cstheme="minorHAnsi"/>
                <w:color w:val="000000"/>
                <w:lang w:eastAsia="et-EE"/>
              </w:rPr>
            </w:pPr>
            <w:r w:rsidRPr="005E3E73">
              <w:rPr>
                <w:rFonts w:eastAsia="Times New Roman" w:cstheme="minorHAnsi"/>
                <w:color w:val="000000"/>
                <w:lang w:eastAsia="et-EE"/>
              </w:rPr>
              <w:t>75 %</w:t>
            </w:r>
          </w:p>
        </w:tc>
        <w:tc>
          <w:tcPr>
            <w:tcW w:w="720" w:type="dxa"/>
            <w:tcBorders>
              <w:top w:val="nil"/>
              <w:left w:val="nil"/>
              <w:bottom w:val="single" w:sz="4" w:space="0" w:color="auto"/>
              <w:right w:val="single" w:sz="4" w:space="0" w:color="auto"/>
            </w:tcBorders>
            <w:vAlign w:val="bottom"/>
          </w:tcPr>
          <w:p w14:paraId="63963690" w14:textId="4A9379DF" w:rsidR="005E3E73" w:rsidRPr="005E3E73" w:rsidRDefault="005E3E73" w:rsidP="005E3E73">
            <w:pPr>
              <w:spacing w:after="0" w:line="240" w:lineRule="auto"/>
              <w:rPr>
                <w:rFonts w:eastAsia="Times New Roman" w:cstheme="minorHAnsi"/>
                <w:color w:val="000000"/>
                <w:lang w:eastAsia="et-EE"/>
              </w:rPr>
            </w:pPr>
            <w:r w:rsidRPr="005E3E73">
              <w:rPr>
                <w:rFonts w:eastAsia="Times New Roman" w:cstheme="minorHAnsi"/>
                <w:color w:val="000000"/>
                <w:lang w:eastAsia="et-EE"/>
              </w:rPr>
              <w:t>85 %</w:t>
            </w:r>
          </w:p>
        </w:tc>
      </w:tr>
      <w:tr w:rsidR="005E3E73" w:rsidRPr="0046659B" w14:paraId="6FC01584" w14:textId="77777777" w:rsidTr="00792FF6">
        <w:trPr>
          <w:trHeight w:val="300"/>
        </w:trPr>
        <w:tc>
          <w:tcPr>
            <w:tcW w:w="4267" w:type="dxa"/>
            <w:tcBorders>
              <w:top w:val="nil"/>
              <w:left w:val="single" w:sz="4" w:space="0" w:color="auto"/>
              <w:bottom w:val="single" w:sz="4" w:space="0" w:color="auto"/>
              <w:right w:val="single" w:sz="4" w:space="0" w:color="auto"/>
            </w:tcBorders>
            <w:shd w:val="clear" w:color="auto" w:fill="auto"/>
            <w:vAlign w:val="bottom"/>
          </w:tcPr>
          <w:p w14:paraId="751B75CD" w14:textId="134B4B46" w:rsidR="005E3E73" w:rsidRPr="000E2CAF" w:rsidRDefault="005E3E73" w:rsidP="005E3E73">
            <w:pPr>
              <w:pStyle w:val="Loendilik"/>
              <w:numPr>
                <w:ilvl w:val="0"/>
                <w:numId w:val="4"/>
              </w:numPr>
              <w:spacing w:after="0" w:line="240" w:lineRule="auto"/>
              <w:rPr>
                <w:rFonts w:eastAsia="Times New Roman" w:cstheme="minorHAnsi"/>
                <w:color w:val="000000"/>
              </w:rPr>
            </w:pPr>
            <w:r w:rsidRPr="000E2CAF">
              <w:rPr>
                <w:rFonts w:eastAsia="Times New Roman" w:cstheme="minorHAnsi"/>
                <w:color w:val="000000"/>
              </w:rPr>
              <w:t>Kutsehariduse lõpetanute keskmine töine sissetulek, eurot keskmiselt kuus</w:t>
            </w:r>
          </w:p>
        </w:tc>
        <w:tc>
          <w:tcPr>
            <w:tcW w:w="721" w:type="dxa"/>
            <w:tcBorders>
              <w:top w:val="nil"/>
              <w:left w:val="nil"/>
              <w:bottom w:val="single" w:sz="4" w:space="0" w:color="auto"/>
              <w:right w:val="single" w:sz="4" w:space="0" w:color="auto"/>
            </w:tcBorders>
            <w:shd w:val="clear" w:color="auto" w:fill="auto"/>
            <w:noWrap/>
            <w:vAlign w:val="bottom"/>
          </w:tcPr>
          <w:p w14:paraId="39832CF0" w14:textId="79EF0052"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821</w:t>
            </w:r>
          </w:p>
        </w:tc>
        <w:tc>
          <w:tcPr>
            <w:tcW w:w="720" w:type="dxa"/>
            <w:tcBorders>
              <w:top w:val="nil"/>
              <w:left w:val="nil"/>
              <w:bottom w:val="single" w:sz="4" w:space="0" w:color="auto"/>
              <w:right w:val="single" w:sz="4" w:space="0" w:color="auto"/>
            </w:tcBorders>
            <w:shd w:val="clear" w:color="auto" w:fill="auto"/>
            <w:noWrap/>
            <w:vAlign w:val="bottom"/>
          </w:tcPr>
          <w:p w14:paraId="785FC994" w14:textId="60EC3D07"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885</w:t>
            </w:r>
          </w:p>
        </w:tc>
        <w:tc>
          <w:tcPr>
            <w:tcW w:w="720" w:type="dxa"/>
            <w:tcBorders>
              <w:top w:val="nil"/>
              <w:left w:val="nil"/>
              <w:bottom w:val="single" w:sz="4" w:space="0" w:color="auto"/>
              <w:right w:val="single" w:sz="4" w:space="0" w:color="auto"/>
            </w:tcBorders>
            <w:shd w:val="clear" w:color="auto" w:fill="auto"/>
            <w:noWrap/>
            <w:vAlign w:val="bottom"/>
          </w:tcPr>
          <w:p w14:paraId="0DC51D2B" w14:textId="5EBB0E14" w:rsidR="005E3E73" w:rsidRPr="0046659B" w:rsidRDefault="005E3E73" w:rsidP="005E3E73">
            <w:pPr>
              <w:spacing w:after="0" w:line="240" w:lineRule="auto"/>
              <w:jc w:val="center"/>
              <w:rPr>
                <w:rFonts w:eastAsia="Times New Roman" w:cstheme="minorHAnsi"/>
                <w:color w:val="000000"/>
                <w:lang w:eastAsia="et-EE"/>
              </w:rPr>
            </w:pPr>
            <w:r>
              <w:rPr>
                <w:rFonts w:eastAsia="Times New Roman" w:cstheme="minorHAnsi"/>
                <w:color w:val="000000"/>
                <w:lang w:eastAsia="et-EE"/>
              </w:rPr>
              <w:t>1 048</w:t>
            </w:r>
          </w:p>
        </w:tc>
        <w:tc>
          <w:tcPr>
            <w:tcW w:w="720" w:type="dxa"/>
            <w:tcBorders>
              <w:top w:val="nil"/>
              <w:left w:val="nil"/>
              <w:bottom w:val="single" w:sz="4" w:space="0" w:color="auto"/>
              <w:right w:val="single" w:sz="4" w:space="0" w:color="auto"/>
            </w:tcBorders>
            <w:shd w:val="clear" w:color="auto" w:fill="auto"/>
            <w:noWrap/>
            <w:vAlign w:val="bottom"/>
          </w:tcPr>
          <w:p w14:paraId="5DFCAB66" w14:textId="1A868339" w:rsidR="005E3E73" w:rsidRPr="0046659B" w:rsidRDefault="00812000" w:rsidP="005E3E73">
            <w:pPr>
              <w:spacing w:after="0" w:line="240" w:lineRule="auto"/>
              <w:jc w:val="center"/>
              <w:rPr>
                <w:rFonts w:eastAsia="Times New Roman" w:cstheme="minorHAnsi"/>
                <w:color w:val="000000"/>
                <w:lang w:eastAsia="et-EE"/>
              </w:rPr>
            </w:pPr>
            <w:r>
              <w:rPr>
                <w:rFonts w:eastAsia="Times New Roman" w:cstheme="minorHAnsi"/>
                <w:color w:val="000000"/>
                <w:lang w:eastAsia="et-EE"/>
              </w:rPr>
              <w:t>1106</w:t>
            </w:r>
          </w:p>
        </w:tc>
        <w:tc>
          <w:tcPr>
            <w:tcW w:w="927" w:type="dxa"/>
            <w:tcBorders>
              <w:top w:val="nil"/>
              <w:left w:val="nil"/>
              <w:bottom w:val="single" w:sz="4" w:space="0" w:color="auto"/>
              <w:right w:val="single" w:sz="4" w:space="0" w:color="auto"/>
            </w:tcBorders>
            <w:noWrap/>
            <w:vAlign w:val="bottom"/>
          </w:tcPr>
          <w:p w14:paraId="41484B69" w14:textId="6966D321"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w:t>
            </w:r>
          </w:p>
        </w:tc>
        <w:tc>
          <w:tcPr>
            <w:tcW w:w="851" w:type="dxa"/>
            <w:tcBorders>
              <w:top w:val="nil"/>
              <w:left w:val="nil"/>
              <w:bottom w:val="single" w:sz="4" w:space="0" w:color="auto"/>
              <w:right w:val="single" w:sz="4" w:space="0" w:color="auto"/>
            </w:tcBorders>
            <w:shd w:val="clear" w:color="auto" w:fill="auto"/>
            <w:noWrap/>
            <w:vAlign w:val="bottom"/>
          </w:tcPr>
          <w:p w14:paraId="0D81CF71" w14:textId="15E0D683" w:rsidR="005E3E73" w:rsidRPr="005E3E73" w:rsidRDefault="005E3E73" w:rsidP="005E3E73">
            <w:pPr>
              <w:spacing w:after="0" w:line="240" w:lineRule="auto"/>
              <w:jc w:val="center"/>
              <w:rPr>
                <w:rFonts w:eastAsia="Times New Roman" w:cstheme="minorHAnsi"/>
                <w:b/>
                <w:color w:val="000000"/>
                <w:lang w:eastAsia="et-EE"/>
              </w:rPr>
            </w:pPr>
            <w:r w:rsidRPr="005E3E73">
              <w:rPr>
                <w:rFonts w:eastAsia="Times New Roman" w:cstheme="minorHAnsi"/>
                <w:b/>
                <w:color w:val="000000"/>
                <w:lang w:eastAsia="et-EE"/>
              </w:rPr>
              <w:t>-</w:t>
            </w:r>
          </w:p>
        </w:tc>
        <w:tc>
          <w:tcPr>
            <w:tcW w:w="720" w:type="dxa"/>
            <w:tcBorders>
              <w:top w:val="nil"/>
              <w:left w:val="nil"/>
              <w:bottom w:val="single" w:sz="4" w:space="0" w:color="auto"/>
              <w:right w:val="single" w:sz="4" w:space="0" w:color="auto"/>
            </w:tcBorders>
            <w:noWrap/>
            <w:vAlign w:val="bottom"/>
          </w:tcPr>
          <w:p w14:paraId="47FFE2CA" w14:textId="31FEC3C5" w:rsidR="005E3E73" w:rsidRPr="005E3E73" w:rsidRDefault="005E3E73" w:rsidP="005E3E73">
            <w:pPr>
              <w:spacing w:after="0" w:line="240" w:lineRule="auto"/>
              <w:rPr>
                <w:rFonts w:eastAsia="Times New Roman" w:cstheme="minorHAnsi"/>
                <w:color w:val="000000"/>
                <w:lang w:eastAsia="et-EE"/>
              </w:rPr>
            </w:pPr>
            <w:r w:rsidRPr="005E3E73">
              <w:rPr>
                <w:rFonts w:eastAsia="Times New Roman" w:cstheme="minorHAnsi"/>
                <w:color w:val="000000"/>
                <w:lang w:eastAsia="et-EE"/>
              </w:rPr>
              <w:t>-</w:t>
            </w:r>
          </w:p>
        </w:tc>
        <w:tc>
          <w:tcPr>
            <w:tcW w:w="720" w:type="dxa"/>
            <w:tcBorders>
              <w:top w:val="nil"/>
              <w:left w:val="nil"/>
              <w:bottom w:val="single" w:sz="4" w:space="0" w:color="auto"/>
              <w:right w:val="single" w:sz="4" w:space="0" w:color="auto"/>
            </w:tcBorders>
            <w:vAlign w:val="bottom"/>
          </w:tcPr>
          <w:p w14:paraId="3EAC36D3" w14:textId="15024630" w:rsidR="005E3E73" w:rsidRPr="005E3E73" w:rsidRDefault="005E3E73" w:rsidP="005E3E73">
            <w:pPr>
              <w:spacing w:after="0" w:line="240" w:lineRule="auto"/>
              <w:rPr>
                <w:rFonts w:eastAsia="Times New Roman" w:cstheme="minorHAnsi"/>
                <w:color w:val="000000"/>
                <w:lang w:eastAsia="et-EE"/>
              </w:rPr>
            </w:pPr>
            <w:r w:rsidRPr="005E3E73">
              <w:rPr>
                <w:rFonts w:eastAsia="Times New Roman" w:cstheme="minorHAnsi"/>
                <w:color w:val="000000"/>
                <w:lang w:eastAsia="et-EE"/>
              </w:rPr>
              <w:t>-</w:t>
            </w:r>
          </w:p>
        </w:tc>
      </w:tr>
      <w:tr w:rsidR="005E3E73" w:rsidRPr="0046659B" w14:paraId="27AB0CDC" w14:textId="77777777" w:rsidTr="00792FF6">
        <w:trPr>
          <w:trHeight w:val="300"/>
        </w:trPr>
        <w:tc>
          <w:tcPr>
            <w:tcW w:w="4267" w:type="dxa"/>
            <w:tcBorders>
              <w:top w:val="nil"/>
              <w:left w:val="single" w:sz="4" w:space="0" w:color="auto"/>
              <w:bottom w:val="single" w:sz="4" w:space="0" w:color="auto"/>
              <w:right w:val="single" w:sz="4" w:space="0" w:color="auto"/>
            </w:tcBorders>
            <w:shd w:val="clear" w:color="auto" w:fill="auto"/>
            <w:vAlign w:val="bottom"/>
          </w:tcPr>
          <w:p w14:paraId="37065321" w14:textId="6E718B84" w:rsidR="005E3E73" w:rsidRPr="000E2CAF" w:rsidRDefault="005E3E73" w:rsidP="005E3E73">
            <w:pPr>
              <w:pStyle w:val="Loendilik"/>
              <w:numPr>
                <w:ilvl w:val="0"/>
                <w:numId w:val="4"/>
              </w:numPr>
              <w:spacing w:after="0" w:line="240" w:lineRule="auto"/>
              <w:rPr>
                <w:rFonts w:eastAsia="Times New Roman" w:cstheme="minorHAnsi"/>
                <w:color w:val="000000"/>
              </w:rPr>
            </w:pPr>
            <w:r w:rsidRPr="000E2CAF">
              <w:rPr>
                <w:rFonts w:eastAsia="Times New Roman" w:cstheme="minorHAnsi"/>
                <w:color w:val="000000"/>
              </w:rPr>
              <w:t>Töökohapõhise õppe lõpetanud õpilaste osakaal</w:t>
            </w:r>
            <w:r>
              <w:rPr>
                <w:rFonts w:eastAsia="Times New Roman" w:cstheme="minorHAnsi"/>
                <w:color w:val="000000"/>
              </w:rPr>
              <w:t>, %</w:t>
            </w:r>
          </w:p>
        </w:tc>
        <w:tc>
          <w:tcPr>
            <w:tcW w:w="721" w:type="dxa"/>
            <w:tcBorders>
              <w:top w:val="nil"/>
              <w:left w:val="nil"/>
              <w:bottom w:val="single" w:sz="4" w:space="0" w:color="auto"/>
              <w:right w:val="single" w:sz="4" w:space="0" w:color="auto"/>
            </w:tcBorders>
            <w:shd w:val="clear" w:color="auto" w:fill="auto"/>
            <w:noWrap/>
            <w:vAlign w:val="bottom"/>
          </w:tcPr>
          <w:p w14:paraId="08AFDB4E" w14:textId="5AEDBE43"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18,3%</w:t>
            </w:r>
          </w:p>
        </w:tc>
        <w:tc>
          <w:tcPr>
            <w:tcW w:w="720" w:type="dxa"/>
            <w:tcBorders>
              <w:top w:val="nil"/>
              <w:left w:val="nil"/>
              <w:bottom w:val="single" w:sz="4" w:space="0" w:color="auto"/>
              <w:right w:val="single" w:sz="4" w:space="0" w:color="auto"/>
            </w:tcBorders>
            <w:shd w:val="clear" w:color="auto" w:fill="auto"/>
            <w:noWrap/>
            <w:vAlign w:val="bottom"/>
          </w:tcPr>
          <w:p w14:paraId="5D7CE94B" w14:textId="6DA8FEA2"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11,8%</w:t>
            </w:r>
          </w:p>
        </w:tc>
        <w:tc>
          <w:tcPr>
            <w:tcW w:w="720" w:type="dxa"/>
            <w:tcBorders>
              <w:top w:val="nil"/>
              <w:left w:val="nil"/>
              <w:bottom w:val="single" w:sz="4" w:space="0" w:color="auto"/>
              <w:right w:val="single" w:sz="4" w:space="0" w:color="auto"/>
            </w:tcBorders>
            <w:shd w:val="clear" w:color="auto" w:fill="auto"/>
            <w:noWrap/>
            <w:vAlign w:val="bottom"/>
          </w:tcPr>
          <w:p w14:paraId="1C0ED7A9" w14:textId="073D7515"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6,0%</w:t>
            </w:r>
          </w:p>
        </w:tc>
        <w:tc>
          <w:tcPr>
            <w:tcW w:w="720" w:type="dxa"/>
            <w:tcBorders>
              <w:top w:val="nil"/>
              <w:left w:val="nil"/>
              <w:bottom w:val="single" w:sz="4" w:space="0" w:color="auto"/>
              <w:right w:val="single" w:sz="4" w:space="0" w:color="auto"/>
            </w:tcBorders>
            <w:shd w:val="clear" w:color="auto" w:fill="auto"/>
            <w:noWrap/>
            <w:vAlign w:val="bottom"/>
          </w:tcPr>
          <w:p w14:paraId="00743A14" w14:textId="5BC14D37"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4,1%</w:t>
            </w:r>
          </w:p>
        </w:tc>
        <w:tc>
          <w:tcPr>
            <w:tcW w:w="927" w:type="dxa"/>
            <w:tcBorders>
              <w:top w:val="nil"/>
              <w:left w:val="nil"/>
              <w:bottom w:val="single" w:sz="4" w:space="0" w:color="auto"/>
              <w:right w:val="single" w:sz="4" w:space="0" w:color="auto"/>
            </w:tcBorders>
            <w:noWrap/>
            <w:vAlign w:val="bottom"/>
          </w:tcPr>
          <w:p w14:paraId="05E4AFEA" w14:textId="28BE91ED"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10 %</w:t>
            </w:r>
          </w:p>
        </w:tc>
        <w:tc>
          <w:tcPr>
            <w:tcW w:w="851" w:type="dxa"/>
            <w:tcBorders>
              <w:top w:val="nil"/>
              <w:left w:val="nil"/>
              <w:bottom w:val="single" w:sz="4" w:space="0" w:color="auto"/>
              <w:right w:val="single" w:sz="4" w:space="0" w:color="auto"/>
            </w:tcBorders>
            <w:shd w:val="clear" w:color="auto" w:fill="auto"/>
            <w:noWrap/>
            <w:vAlign w:val="bottom"/>
          </w:tcPr>
          <w:p w14:paraId="313D62A6" w14:textId="55538585" w:rsidR="005E3E73" w:rsidRPr="005E3E73" w:rsidRDefault="005E3E73" w:rsidP="005E3E73">
            <w:pPr>
              <w:spacing w:after="0" w:line="240" w:lineRule="auto"/>
              <w:jc w:val="center"/>
              <w:rPr>
                <w:rFonts w:eastAsia="Times New Roman" w:cstheme="minorHAnsi"/>
                <w:b/>
                <w:color w:val="000000"/>
                <w:lang w:eastAsia="et-EE"/>
              </w:rPr>
            </w:pPr>
            <w:r w:rsidRPr="005E3E73">
              <w:rPr>
                <w:rFonts w:eastAsia="Times New Roman" w:cstheme="minorHAnsi"/>
                <w:b/>
                <w:color w:val="000000"/>
                <w:lang w:eastAsia="et-EE"/>
              </w:rPr>
              <w:t>14,7%</w:t>
            </w:r>
          </w:p>
        </w:tc>
        <w:tc>
          <w:tcPr>
            <w:tcW w:w="720" w:type="dxa"/>
            <w:tcBorders>
              <w:top w:val="nil"/>
              <w:left w:val="nil"/>
              <w:bottom w:val="single" w:sz="4" w:space="0" w:color="auto"/>
              <w:right w:val="single" w:sz="4" w:space="0" w:color="auto"/>
            </w:tcBorders>
            <w:noWrap/>
            <w:vAlign w:val="bottom"/>
          </w:tcPr>
          <w:p w14:paraId="1AFE59F3" w14:textId="4BFA3E99" w:rsidR="005E3E73" w:rsidRPr="005E3E73" w:rsidRDefault="005E3E73" w:rsidP="005E3E73">
            <w:pPr>
              <w:spacing w:after="0" w:line="240" w:lineRule="auto"/>
              <w:rPr>
                <w:rFonts w:eastAsia="Times New Roman" w:cstheme="minorHAnsi"/>
                <w:color w:val="000000"/>
                <w:lang w:eastAsia="et-EE"/>
              </w:rPr>
            </w:pPr>
            <w:r w:rsidRPr="005E3E73">
              <w:rPr>
                <w:rFonts w:eastAsia="Times New Roman" w:cstheme="minorHAnsi"/>
                <w:color w:val="000000"/>
                <w:lang w:eastAsia="et-EE"/>
              </w:rPr>
              <w:t>12 %</w:t>
            </w:r>
          </w:p>
        </w:tc>
        <w:tc>
          <w:tcPr>
            <w:tcW w:w="720" w:type="dxa"/>
            <w:tcBorders>
              <w:top w:val="nil"/>
              <w:left w:val="nil"/>
              <w:bottom w:val="single" w:sz="4" w:space="0" w:color="auto"/>
              <w:right w:val="single" w:sz="4" w:space="0" w:color="auto"/>
            </w:tcBorders>
            <w:vAlign w:val="bottom"/>
          </w:tcPr>
          <w:p w14:paraId="2ACD7916" w14:textId="00699B25" w:rsidR="005E3E73" w:rsidRPr="005E3E73" w:rsidRDefault="005E3E73" w:rsidP="005E3E73">
            <w:pPr>
              <w:spacing w:after="0" w:line="240" w:lineRule="auto"/>
              <w:rPr>
                <w:rFonts w:eastAsia="Times New Roman" w:cstheme="minorHAnsi"/>
                <w:color w:val="000000"/>
                <w:lang w:eastAsia="et-EE"/>
              </w:rPr>
            </w:pPr>
            <w:r w:rsidRPr="005E3E73">
              <w:rPr>
                <w:rFonts w:eastAsia="Times New Roman" w:cstheme="minorHAnsi"/>
                <w:color w:val="000000"/>
                <w:lang w:eastAsia="et-EE"/>
              </w:rPr>
              <w:t>15 %</w:t>
            </w:r>
          </w:p>
        </w:tc>
      </w:tr>
      <w:tr w:rsidR="005E3E73" w:rsidRPr="0046659B" w14:paraId="1460FA05" w14:textId="77777777" w:rsidTr="000B7002">
        <w:trPr>
          <w:trHeight w:val="330"/>
        </w:trPr>
        <w:tc>
          <w:tcPr>
            <w:tcW w:w="4267"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6819172B" w14:textId="03EEEF93" w:rsidR="005E3E73" w:rsidRPr="0046659B" w:rsidRDefault="005E3E73" w:rsidP="005E3E73">
            <w:pPr>
              <w:spacing w:after="0" w:line="240" w:lineRule="auto"/>
              <w:rPr>
                <w:rFonts w:eastAsia="Times New Roman" w:cstheme="minorHAnsi"/>
                <w:b/>
                <w:bCs/>
                <w:color w:val="000000"/>
                <w:lang w:eastAsia="et-EE"/>
              </w:rPr>
            </w:pPr>
            <w:r w:rsidRPr="0046659B">
              <w:rPr>
                <w:rFonts w:eastAsia="Times New Roman" w:cstheme="minorHAnsi"/>
                <w:b/>
                <w:bCs/>
                <w:color w:val="000000"/>
                <w:lang w:eastAsia="et-EE"/>
              </w:rPr>
              <w:t>Eesmärkide täitmist toetavad taustamõõdikud</w:t>
            </w:r>
          </w:p>
        </w:tc>
        <w:tc>
          <w:tcPr>
            <w:tcW w:w="721" w:type="dxa"/>
            <w:tcBorders>
              <w:top w:val="single" w:sz="4" w:space="0" w:color="auto"/>
              <w:left w:val="nil"/>
              <w:bottom w:val="single" w:sz="4" w:space="0" w:color="auto"/>
              <w:right w:val="nil"/>
            </w:tcBorders>
            <w:shd w:val="clear" w:color="auto" w:fill="DEEAF6" w:themeFill="accent1" w:themeFillTint="33"/>
            <w:vAlign w:val="bottom"/>
          </w:tcPr>
          <w:p w14:paraId="259ABA81" w14:textId="767F740E" w:rsidR="005E3E73" w:rsidRPr="0046659B" w:rsidRDefault="005E3E73" w:rsidP="005E3E73">
            <w:pPr>
              <w:spacing w:after="0" w:line="240" w:lineRule="auto"/>
              <w:jc w:val="right"/>
              <w:rPr>
                <w:rFonts w:eastAsia="Times New Roman" w:cstheme="minorHAnsi"/>
                <w:b/>
                <w:bCs/>
                <w:color w:val="000000"/>
                <w:lang w:eastAsia="et-EE"/>
              </w:rPr>
            </w:pPr>
          </w:p>
        </w:tc>
        <w:tc>
          <w:tcPr>
            <w:tcW w:w="720" w:type="dxa"/>
            <w:tcBorders>
              <w:top w:val="single" w:sz="4" w:space="0" w:color="auto"/>
              <w:left w:val="nil"/>
              <w:bottom w:val="single" w:sz="4" w:space="0" w:color="auto"/>
              <w:right w:val="nil"/>
            </w:tcBorders>
            <w:shd w:val="clear" w:color="auto" w:fill="DEEAF6" w:themeFill="accent1" w:themeFillTint="33"/>
            <w:vAlign w:val="bottom"/>
          </w:tcPr>
          <w:p w14:paraId="3BF1BBFB" w14:textId="664EC243" w:rsidR="005E3E73" w:rsidRPr="0046659B" w:rsidRDefault="005E3E73" w:rsidP="005E3E73">
            <w:pPr>
              <w:spacing w:after="0" w:line="240" w:lineRule="auto"/>
              <w:jc w:val="right"/>
              <w:rPr>
                <w:rFonts w:eastAsia="Times New Roman" w:cstheme="minorHAnsi"/>
                <w:b/>
                <w:bCs/>
                <w:color w:val="000000"/>
                <w:lang w:eastAsia="et-EE"/>
              </w:rPr>
            </w:pPr>
          </w:p>
        </w:tc>
        <w:tc>
          <w:tcPr>
            <w:tcW w:w="720" w:type="dxa"/>
            <w:tcBorders>
              <w:top w:val="single" w:sz="4" w:space="0" w:color="auto"/>
              <w:left w:val="nil"/>
              <w:bottom w:val="single" w:sz="4" w:space="0" w:color="auto"/>
              <w:right w:val="nil"/>
            </w:tcBorders>
            <w:shd w:val="clear" w:color="auto" w:fill="DEEAF6" w:themeFill="accent1" w:themeFillTint="33"/>
            <w:vAlign w:val="bottom"/>
          </w:tcPr>
          <w:p w14:paraId="43C57336" w14:textId="4B5711B2" w:rsidR="005E3E73" w:rsidRPr="0046659B" w:rsidRDefault="005E3E73" w:rsidP="005E3E73">
            <w:pPr>
              <w:spacing w:after="0" w:line="240" w:lineRule="auto"/>
              <w:jc w:val="right"/>
              <w:rPr>
                <w:rFonts w:eastAsia="Times New Roman" w:cstheme="minorHAnsi"/>
                <w:b/>
                <w:bCs/>
                <w:color w:val="000000"/>
                <w:lang w:eastAsia="et-EE"/>
              </w:rPr>
            </w:pPr>
          </w:p>
        </w:tc>
        <w:tc>
          <w:tcPr>
            <w:tcW w:w="720" w:type="dxa"/>
            <w:tcBorders>
              <w:top w:val="single" w:sz="4" w:space="0" w:color="auto"/>
              <w:left w:val="nil"/>
              <w:bottom w:val="single" w:sz="4" w:space="0" w:color="auto"/>
              <w:right w:val="nil"/>
            </w:tcBorders>
            <w:shd w:val="clear" w:color="auto" w:fill="DEEAF6" w:themeFill="accent1" w:themeFillTint="33"/>
            <w:vAlign w:val="bottom"/>
          </w:tcPr>
          <w:p w14:paraId="08E1AF18" w14:textId="69DC813E" w:rsidR="005E3E73" w:rsidRPr="0046659B" w:rsidRDefault="005E3E73" w:rsidP="005E3E73">
            <w:pPr>
              <w:spacing w:after="0" w:line="240" w:lineRule="auto"/>
              <w:jc w:val="right"/>
              <w:rPr>
                <w:rFonts w:eastAsia="Times New Roman" w:cstheme="minorHAnsi"/>
                <w:b/>
                <w:bCs/>
                <w:color w:val="000000"/>
                <w:lang w:eastAsia="et-EE"/>
              </w:rPr>
            </w:pPr>
          </w:p>
        </w:tc>
        <w:tc>
          <w:tcPr>
            <w:tcW w:w="927" w:type="dxa"/>
            <w:tcBorders>
              <w:top w:val="single" w:sz="4" w:space="0" w:color="auto"/>
              <w:left w:val="nil"/>
              <w:bottom w:val="single" w:sz="4" w:space="0" w:color="auto"/>
              <w:right w:val="nil"/>
            </w:tcBorders>
            <w:shd w:val="clear" w:color="auto" w:fill="DEEAF6" w:themeFill="accent1" w:themeFillTint="33"/>
            <w:vAlign w:val="bottom"/>
          </w:tcPr>
          <w:p w14:paraId="5506E257" w14:textId="7E2EF0E5" w:rsidR="005E3E73" w:rsidRPr="005E3E73" w:rsidRDefault="005E3E73" w:rsidP="005E3E73">
            <w:pPr>
              <w:spacing w:after="0" w:line="240" w:lineRule="auto"/>
              <w:jc w:val="right"/>
              <w:rPr>
                <w:rFonts w:eastAsia="Times New Roman" w:cstheme="minorHAnsi"/>
                <w:b/>
                <w:bCs/>
                <w:color w:val="000000"/>
                <w:lang w:eastAsia="et-EE"/>
              </w:rPr>
            </w:pPr>
          </w:p>
        </w:tc>
        <w:tc>
          <w:tcPr>
            <w:tcW w:w="851" w:type="dxa"/>
            <w:tcBorders>
              <w:top w:val="single" w:sz="4" w:space="0" w:color="auto"/>
              <w:left w:val="nil"/>
              <w:bottom w:val="single" w:sz="4" w:space="0" w:color="auto"/>
              <w:right w:val="nil"/>
            </w:tcBorders>
            <w:shd w:val="clear" w:color="auto" w:fill="DEEAF6" w:themeFill="accent1" w:themeFillTint="33"/>
            <w:vAlign w:val="bottom"/>
          </w:tcPr>
          <w:p w14:paraId="04260D68" w14:textId="213EB83E" w:rsidR="005E3E73" w:rsidRPr="005E3E73" w:rsidRDefault="005E3E73" w:rsidP="005E3E73">
            <w:pPr>
              <w:spacing w:after="0" w:line="240" w:lineRule="auto"/>
              <w:jc w:val="right"/>
              <w:rPr>
                <w:rFonts w:eastAsia="Times New Roman" w:cstheme="minorHAnsi"/>
                <w:b/>
                <w:bCs/>
                <w:color w:val="000000"/>
                <w:lang w:eastAsia="et-EE"/>
              </w:rPr>
            </w:pPr>
          </w:p>
        </w:tc>
        <w:tc>
          <w:tcPr>
            <w:tcW w:w="720"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42DD148A" w14:textId="77777777" w:rsidR="005E3E73" w:rsidRPr="0046659B" w:rsidRDefault="005E3E73" w:rsidP="005E3E73">
            <w:pPr>
              <w:spacing w:after="0" w:line="240" w:lineRule="auto"/>
              <w:jc w:val="right"/>
              <w:rPr>
                <w:rFonts w:eastAsia="Times New Roman" w:cstheme="minorHAnsi"/>
                <w:b/>
                <w:bCs/>
                <w:color w:val="000000"/>
                <w:lang w:eastAsia="et-EE"/>
              </w:rPr>
            </w:pPr>
            <w:r w:rsidRPr="0046659B">
              <w:rPr>
                <w:rFonts w:eastAsia="Times New Roman" w:cstheme="minorHAnsi"/>
                <w:b/>
                <w:bCs/>
                <w:color w:val="000000"/>
                <w:lang w:eastAsia="et-EE"/>
              </w:rPr>
              <w:t> </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14:paraId="3669D018" w14:textId="105765F4" w:rsidR="005E3E73" w:rsidRPr="0046659B" w:rsidRDefault="005E3E73" w:rsidP="005E3E73">
            <w:pPr>
              <w:spacing w:after="0" w:line="240" w:lineRule="auto"/>
              <w:jc w:val="right"/>
              <w:rPr>
                <w:rFonts w:eastAsia="Times New Roman" w:cstheme="minorHAnsi"/>
                <w:b/>
                <w:bCs/>
                <w:color w:val="000000"/>
                <w:lang w:eastAsia="et-EE"/>
              </w:rPr>
            </w:pPr>
          </w:p>
        </w:tc>
      </w:tr>
      <w:tr w:rsidR="005E3E73" w:rsidRPr="0046659B" w14:paraId="737245B8" w14:textId="77777777" w:rsidTr="00792FF6">
        <w:trPr>
          <w:trHeight w:val="300"/>
        </w:trPr>
        <w:tc>
          <w:tcPr>
            <w:tcW w:w="4267" w:type="dxa"/>
            <w:tcBorders>
              <w:top w:val="nil"/>
              <w:left w:val="single" w:sz="4" w:space="0" w:color="auto"/>
              <w:bottom w:val="single" w:sz="4" w:space="0" w:color="auto"/>
              <w:right w:val="single" w:sz="4" w:space="0" w:color="auto"/>
            </w:tcBorders>
            <w:shd w:val="clear" w:color="auto" w:fill="auto"/>
            <w:vAlign w:val="bottom"/>
            <w:hideMark/>
          </w:tcPr>
          <w:p w14:paraId="6764485D" w14:textId="61B99B66" w:rsidR="005E3E73" w:rsidRPr="000E2CAF" w:rsidRDefault="005E3E73" w:rsidP="005E3E73">
            <w:pPr>
              <w:pStyle w:val="Loendilik"/>
              <w:numPr>
                <w:ilvl w:val="0"/>
                <w:numId w:val="4"/>
              </w:numPr>
              <w:spacing w:after="0" w:line="240" w:lineRule="auto"/>
              <w:rPr>
                <w:rFonts w:eastAsia="Times New Roman" w:cstheme="minorHAnsi"/>
                <w:color w:val="000000"/>
              </w:rPr>
            </w:pPr>
            <w:r w:rsidRPr="000E2CAF">
              <w:rPr>
                <w:rFonts w:eastAsia="Times New Roman" w:cstheme="minorHAnsi"/>
                <w:color w:val="000000"/>
              </w:rPr>
              <w:t>Õpilaste ja õpetajate ametikohtade suhtarv kutseõppeasutuses</w:t>
            </w:r>
          </w:p>
        </w:tc>
        <w:tc>
          <w:tcPr>
            <w:tcW w:w="721" w:type="dxa"/>
            <w:tcBorders>
              <w:top w:val="nil"/>
              <w:left w:val="nil"/>
              <w:bottom w:val="single" w:sz="4" w:space="0" w:color="auto"/>
              <w:right w:val="single" w:sz="4" w:space="0" w:color="auto"/>
            </w:tcBorders>
            <w:shd w:val="clear" w:color="auto" w:fill="auto"/>
            <w:noWrap/>
            <w:vAlign w:val="bottom"/>
          </w:tcPr>
          <w:p w14:paraId="0D38FA9E" w14:textId="247EB91C"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16,3</w:t>
            </w:r>
          </w:p>
        </w:tc>
        <w:tc>
          <w:tcPr>
            <w:tcW w:w="720" w:type="dxa"/>
            <w:tcBorders>
              <w:top w:val="nil"/>
              <w:left w:val="nil"/>
              <w:bottom w:val="single" w:sz="4" w:space="0" w:color="auto"/>
              <w:right w:val="single" w:sz="4" w:space="0" w:color="auto"/>
            </w:tcBorders>
            <w:shd w:val="clear" w:color="auto" w:fill="auto"/>
            <w:noWrap/>
            <w:vAlign w:val="bottom"/>
          </w:tcPr>
          <w:p w14:paraId="5DF34947" w14:textId="2C9032C7"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15,9</w:t>
            </w:r>
          </w:p>
        </w:tc>
        <w:tc>
          <w:tcPr>
            <w:tcW w:w="720" w:type="dxa"/>
            <w:tcBorders>
              <w:top w:val="nil"/>
              <w:left w:val="nil"/>
              <w:bottom w:val="single" w:sz="4" w:space="0" w:color="auto"/>
              <w:right w:val="single" w:sz="4" w:space="0" w:color="auto"/>
            </w:tcBorders>
            <w:shd w:val="clear" w:color="auto" w:fill="auto"/>
            <w:noWrap/>
            <w:vAlign w:val="bottom"/>
          </w:tcPr>
          <w:p w14:paraId="594F0661" w14:textId="32F8BA56"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14,1</w:t>
            </w:r>
          </w:p>
        </w:tc>
        <w:tc>
          <w:tcPr>
            <w:tcW w:w="720" w:type="dxa"/>
            <w:tcBorders>
              <w:top w:val="nil"/>
              <w:left w:val="nil"/>
              <w:bottom w:val="single" w:sz="4" w:space="0" w:color="auto"/>
              <w:right w:val="single" w:sz="4" w:space="0" w:color="auto"/>
            </w:tcBorders>
            <w:shd w:val="clear" w:color="auto" w:fill="auto"/>
            <w:noWrap/>
            <w:vAlign w:val="bottom"/>
          </w:tcPr>
          <w:p w14:paraId="47B48C0F" w14:textId="0B113802"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14,1</w:t>
            </w:r>
          </w:p>
        </w:tc>
        <w:tc>
          <w:tcPr>
            <w:tcW w:w="927" w:type="dxa"/>
            <w:tcBorders>
              <w:top w:val="nil"/>
              <w:left w:val="nil"/>
              <w:bottom w:val="single" w:sz="4" w:space="0" w:color="auto"/>
              <w:right w:val="single" w:sz="4" w:space="0" w:color="auto"/>
            </w:tcBorders>
            <w:noWrap/>
            <w:vAlign w:val="bottom"/>
          </w:tcPr>
          <w:p w14:paraId="746DE699" w14:textId="016BEE57"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16</w:t>
            </w:r>
          </w:p>
        </w:tc>
        <w:tc>
          <w:tcPr>
            <w:tcW w:w="851" w:type="dxa"/>
            <w:tcBorders>
              <w:top w:val="nil"/>
              <w:left w:val="nil"/>
              <w:bottom w:val="single" w:sz="4" w:space="0" w:color="auto"/>
              <w:right w:val="single" w:sz="4" w:space="0" w:color="auto"/>
            </w:tcBorders>
            <w:shd w:val="clear" w:color="auto" w:fill="auto"/>
            <w:noWrap/>
            <w:vAlign w:val="bottom"/>
          </w:tcPr>
          <w:p w14:paraId="373482E7" w14:textId="475898C8" w:rsidR="005E3E73" w:rsidRPr="005E3E73" w:rsidRDefault="005E3E73" w:rsidP="005E3E73">
            <w:pPr>
              <w:spacing w:after="0" w:line="240" w:lineRule="auto"/>
              <w:jc w:val="center"/>
              <w:rPr>
                <w:rFonts w:eastAsia="Times New Roman" w:cstheme="minorHAnsi"/>
                <w:b/>
                <w:color w:val="000000"/>
                <w:lang w:eastAsia="et-EE"/>
              </w:rPr>
            </w:pPr>
            <w:r w:rsidRPr="005E3E73">
              <w:rPr>
                <w:rFonts w:eastAsia="Times New Roman" w:cstheme="minorHAnsi"/>
                <w:b/>
                <w:color w:val="000000"/>
                <w:lang w:eastAsia="et-EE"/>
              </w:rPr>
              <w:t>18,8</w:t>
            </w:r>
          </w:p>
        </w:tc>
        <w:tc>
          <w:tcPr>
            <w:tcW w:w="720" w:type="dxa"/>
            <w:tcBorders>
              <w:top w:val="nil"/>
              <w:left w:val="nil"/>
              <w:bottom w:val="single" w:sz="4" w:space="0" w:color="auto"/>
              <w:right w:val="single" w:sz="4" w:space="0" w:color="auto"/>
            </w:tcBorders>
            <w:noWrap/>
            <w:vAlign w:val="bottom"/>
            <w:hideMark/>
          </w:tcPr>
          <w:p w14:paraId="748EB38D" w14:textId="3864D629"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16</w:t>
            </w:r>
          </w:p>
        </w:tc>
        <w:tc>
          <w:tcPr>
            <w:tcW w:w="720" w:type="dxa"/>
            <w:tcBorders>
              <w:top w:val="nil"/>
              <w:left w:val="nil"/>
              <w:bottom w:val="single" w:sz="4" w:space="0" w:color="auto"/>
              <w:right w:val="single" w:sz="4" w:space="0" w:color="auto"/>
            </w:tcBorders>
            <w:vAlign w:val="bottom"/>
          </w:tcPr>
          <w:p w14:paraId="218B2E0C" w14:textId="00D7613A"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16</w:t>
            </w:r>
          </w:p>
        </w:tc>
      </w:tr>
      <w:tr w:rsidR="005E3E73" w:rsidRPr="0046659B" w14:paraId="154274FD" w14:textId="77777777" w:rsidTr="00792FF6">
        <w:trPr>
          <w:trHeight w:val="315"/>
        </w:trPr>
        <w:tc>
          <w:tcPr>
            <w:tcW w:w="4267" w:type="dxa"/>
            <w:tcBorders>
              <w:top w:val="nil"/>
              <w:left w:val="single" w:sz="4" w:space="0" w:color="auto"/>
              <w:bottom w:val="single" w:sz="4" w:space="0" w:color="auto"/>
              <w:right w:val="single" w:sz="4" w:space="0" w:color="auto"/>
            </w:tcBorders>
            <w:shd w:val="clear" w:color="auto" w:fill="auto"/>
            <w:vAlign w:val="bottom"/>
            <w:hideMark/>
          </w:tcPr>
          <w:p w14:paraId="01E98900" w14:textId="3A4193FF" w:rsidR="005E3E73" w:rsidRPr="000E2CAF" w:rsidRDefault="005E3E73" w:rsidP="005E3E73">
            <w:pPr>
              <w:pStyle w:val="Loendilik"/>
              <w:numPr>
                <w:ilvl w:val="0"/>
                <w:numId w:val="4"/>
              </w:numPr>
              <w:spacing w:after="0" w:line="240" w:lineRule="auto"/>
              <w:rPr>
                <w:rFonts w:eastAsia="Times New Roman" w:cstheme="minorHAnsi"/>
                <w:color w:val="000000"/>
              </w:rPr>
            </w:pPr>
            <w:r w:rsidRPr="000E2CAF">
              <w:rPr>
                <w:rFonts w:eastAsia="Times New Roman" w:cstheme="minorHAnsi"/>
                <w:color w:val="000000"/>
              </w:rPr>
              <w:t>Kutseõppeasutuste pinnakasutus, m² õpilase kohta</w:t>
            </w:r>
          </w:p>
        </w:tc>
        <w:tc>
          <w:tcPr>
            <w:tcW w:w="721" w:type="dxa"/>
            <w:tcBorders>
              <w:top w:val="nil"/>
              <w:left w:val="nil"/>
              <w:bottom w:val="single" w:sz="4" w:space="0" w:color="auto"/>
              <w:right w:val="single" w:sz="4" w:space="0" w:color="auto"/>
            </w:tcBorders>
            <w:shd w:val="clear" w:color="auto" w:fill="auto"/>
            <w:noWrap/>
            <w:vAlign w:val="bottom"/>
          </w:tcPr>
          <w:p w14:paraId="773980DD" w14:textId="1F00453E" w:rsidR="005E3E73" w:rsidRPr="0046659B" w:rsidRDefault="005E3E73" w:rsidP="005E3E73">
            <w:pPr>
              <w:spacing w:after="0" w:line="240" w:lineRule="auto"/>
              <w:jc w:val="center"/>
              <w:rPr>
                <w:rFonts w:eastAsia="Times New Roman" w:cstheme="minorHAnsi"/>
                <w:color w:val="000000"/>
                <w:lang w:eastAsia="et-EE"/>
              </w:rPr>
            </w:pPr>
          </w:p>
        </w:tc>
        <w:tc>
          <w:tcPr>
            <w:tcW w:w="720" w:type="dxa"/>
            <w:tcBorders>
              <w:top w:val="nil"/>
              <w:left w:val="nil"/>
              <w:bottom w:val="single" w:sz="4" w:space="0" w:color="auto"/>
              <w:right w:val="single" w:sz="4" w:space="0" w:color="auto"/>
            </w:tcBorders>
            <w:shd w:val="clear" w:color="auto" w:fill="auto"/>
            <w:noWrap/>
            <w:vAlign w:val="bottom"/>
          </w:tcPr>
          <w:p w14:paraId="7411A382" w14:textId="0AC1BF0B"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33</w:t>
            </w:r>
          </w:p>
        </w:tc>
        <w:tc>
          <w:tcPr>
            <w:tcW w:w="720" w:type="dxa"/>
            <w:tcBorders>
              <w:top w:val="nil"/>
              <w:left w:val="nil"/>
              <w:bottom w:val="single" w:sz="4" w:space="0" w:color="auto"/>
              <w:right w:val="single" w:sz="4" w:space="0" w:color="auto"/>
            </w:tcBorders>
            <w:shd w:val="clear" w:color="auto" w:fill="auto"/>
            <w:noWrap/>
            <w:vAlign w:val="bottom"/>
          </w:tcPr>
          <w:p w14:paraId="63BAA17E" w14:textId="45CAB08F"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33</w:t>
            </w:r>
          </w:p>
        </w:tc>
        <w:tc>
          <w:tcPr>
            <w:tcW w:w="720" w:type="dxa"/>
            <w:tcBorders>
              <w:top w:val="nil"/>
              <w:left w:val="nil"/>
              <w:bottom w:val="single" w:sz="4" w:space="0" w:color="auto"/>
              <w:right w:val="single" w:sz="4" w:space="0" w:color="auto"/>
            </w:tcBorders>
            <w:shd w:val="clear" w:color="auto" w:fill="auto"/>
            <w:noWrap/>
            <w:vAlign w:val="bottom"/>
          </w:tcPr>
          <w:p w14:paraId="09D254F0" w14:textId="0BE43432"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36</w:t>
            </w:r>
          </w:p>
        </w:tc>
        <w:tc>
          <w:tcPr>
            <w:tcW w:w="927" w:type="dxa"/>
            <w:tcBorders>
              <w:top w:val="nil"/>
              <w:left w:val="nil"/>
              <w:bottom w:val="single" w:sz="4" w:space="0" w:color="auto"/>
              <w:right w:val="single" w:sz="4" w:space="0" w:color="auto"/>
            </w:tcBorders>
            <w:noWrap/>
            <w:vAlign w:val="bottom"/>
          </w:tcPr>
          <w:p w14:paraId="65113FD2" w14:textId="24A329CB"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35</w:t>
            </w:r>
          </w:p>
        </w:tc>
        <w:tc>
          <w:tcPr>
            <w:tcW w:w="851" w:type="dxa"/>
            <w:tcBorders>
              <w:top w:val="nil"/>
              <w:left w:val="nil"/>
              <w:bottom w:val="single" w:sz="4" w:space="0" w:color="auto"/>
              <w:right w:val="single" w:sz="4" w:space="0" w:color="auto"/>
            </w:tcBorders>
            <w:shd w:val="clear" w:color="auto" w:fill="auto"/>
            <w:noWrap/>
            <w:vAlign w:val="bottom"/>
          </w:tcPr>
          <w:p w14:paraId="61CA43D0" w14:textId="29E95894" w:rsidR="005E3E73" w:rsidRPr="005E3E73" w:rsidRDefault="005E3E73" w:rsidP="005E3E73">
            <w:pPr>
              <w:spacing w:after="0" w:line="240" w:lineRule="auto"/>
              <w:jc w:val="center"/>
              <w:rPr>
                <w:rFonts w:eastAsia="Times New Roman" w:cstheme="minorHAnsi"/>
                <w:b/>
                <w:color w:val="000000"/>
                <w:lang w:eastAsia="et-EE"/>
              </w:rPr>
            </w:pPr>
            <w:r w:rsidRPr="005E3E73">
              <w:rPr>
                <w:rFonts w:eastAsia="Times New Roman" w:cstheme="minorHAnsi"/>
                <w:b/>
                <w:color w:val="000000"/>
                <w:lang w:eastAsia="et-EE"/>
              </w:rPr>
              <w:t>29</w:t>
            </w:r>
          </w:p>
        </w:tc>
        <w:tc>
          <w:tcPr>
            <w:tcW w:w="720" w:type="dxa"/>
            <w:tcBorders>
              <w:top w:val="nil"/>
              <w:left w:val="nil"/>
              <w:bottom w:val="single" w:sz="4" w:space="0" w:color="auto"/>
              <w:right w:val="single" w:sz="4" w:space="0" w:color="auto"/>
            </w:tcBorders>
            <w:shd w:val="clear" w:color="auto" w:fill="auto"/>
            <w:noWrap/>
            <w:vAlign w:val="bottom"/>
            <w:hideMark/>
          </w:tcPr>
          <w:p w14:paraId="27986B50" w14:textId="2A38057A" w:rsidR="005E3E73" w:rsidRPr="005E3E73" w:rsidRDefault="005E3E73" w:rsidP="005E3E73">
            <w:pPr>
              <w:spacing w:after="0" w:line="240" w:lineRule="auto"/>
              <w:jc w:val="center"/>
              <w:rPr>
                <w:rFonts w:eastAsia="Times New Roman" w:cstheme="minorHAnsi"/>
                <w:color w:val="000000"/>
                <w:lang w:eastAsia="et-EE"/>
              </w:rPr>
            </w:pPr>
          </w:p>
        </w:tc>
        <w:tc>
          <w:tcPr>
            <w:tcW w:w="720" w:type="dxa"/>
            <w:tcBorders>
              <w:top w:val="nil"/>
              <w:left w:val="nil"/>
              <w:bottom w:val="single" w:sz="4" w:space="0" w:color="auto"/>
              <w:right w:val="single" w:sz="4" w:space="0" w:color="auto"/>
            </w:tcBorders>
          </w:tcPr>
          <w:p w14:paraId="1D59B35B" w14:textId="2485C0C9" w:rsidR="005E3E73" w:rsidRPr="005E3E73" w:rsidRDefault="005E3E73" w:rsidP="005E3E73">
            <w:pPr>
              <w:spacing w:after="0" w:line="240" w:lineRule="auto"/>
              <w:jc w:val="center"/>
              <w:rPr>
                <w:rFonts w:eastAsia="Times New Roman" w:cstheme="minorHAnsi"/>
                <w:color w:val="000000"/>
                <w:lang w:eastAsia="et-EE"/>
              </w:rPr>
            </w:pPr>
          </w:p>
        </w:tc>
      </w:tr>
      <w:tr w:rsidR="005E3E73" w:rsidRPr="0046659B" w14:paraId="680AEFD7" w14:textId="77777777" w:rsidTr="00792FF6">
        <w:trPr>
          <w:trHeight w:val="300"/>
        </w:trPr>
        <w:tc>
          <w:tcPr>
            <w:tcW w:w="4267" w:type="dxa"/>
            <w:tcBorders>
              <w:top w:val="nil"/>
              <w:left w:val="single" w:sz="4" w:space="0" w:color="auto"/>
              <w:bottom w:val="single" w:sz="4" w:space="0" w:color="auto"/>
              <w:right w:val="single" w:sz="4" w:space="0" w:color="auto"/>
            </w:tcBorders>
            <w:shd w:val="clear" w:color="auto" w:fill="auto"/>
            <w:vAlign w:val="bottom"/>
          </w:tcPr>
          <w:p w14:paraId="318ED9F7" w14:textId="45067A11" w:rsidR="005E3E73" w:rsidRPr="000E2CAF" w:rsidRDefault="005E3E73" w:rsidP="005E3E73">
            <w:pPr>
              <w:pStyle w:val="Loendilik"/>
              <w:numPr>
                <w:ilvl w:val="0"/>
                <w:numId w:val="4"/>
              </w:numPr>
              <w:spacing w:after="0" w:line="240" w:lineRule="auto"/>
              <w:rPr>
                <w:rFonts w:eastAsia="Times New Roman" w:cstheme="minorHAnsi"/>
                <w:color w:val="000000"/>
              </w:rPr>
            </w:pPr>
            <w:r w:rsidRPr="000E2CAF">
              <w:rPr>
                <w:rFonts w:eastAsia="Times New Roman" w:cstheme="minorHAnsi"/>
                <w:color w:val="000000"/>
              </w:rPr>
              <w:t>Põhitegevuskulud õpilase kohta kutseõppes</w:t>
            </w:r>
          </w:p>
        </w:tc>
        <w:tc>
          <w:tcPr>
            <w:tcW w:w="721" w:type="dxa"/>
            <w:tcBorders>
              <w:top w:val="nil"/>
              <w:left w:val="nil"/>
              <w:bottom w:val="single" w:sz="4" w:space="0" w:color="auto"/>
              <w:right w:val="single" w:sz="4" w:space="0" w:color="auto"/>
            </w:tcBorders>
            <w:shd w:val="clear" w:color="auto" w:fill="auto"/>
            <w:noWrap/>
            <w:vAlign w:val="bottom"/>
          </w:tcPr>
          <w:p w14:paraId="504C9A38" w14:textId="4CB31843"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4 540</w:t>
            </w:r>
          </w:p>
        </w:tc>
        <w:tc>
          <w:tcPr>
            <w:tcW w:w="720" w:type="dxa"/>
            <w:tcBorders>
              <w:top w:val="nil"/>
              <w:left w:val="nil"/>
              <w:bottom w:val="single" w:sz="4" w:space="0" w:color="auto"/>
              <w:right w:val="single" w:sz="4" w:space="0" w:color="auto"/>
            </w:tcBorders>
            <w:shd w:val="clear" w:color="auto" w:fill="auto"/>
            <w:noWrap/>
            <w:vAlign w:val="bottom"/>
          </w:tcPr>
          <w:p w14:paraId="25C526BE" w14:textId="0DB6A1BA"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5 516</w:t>
            </w:r>
          </w:p>
        </w:tc>
        <w:tc>
          <w:tcPr>
            <w:tcW w:w="720" w:type="dxa"/>
            <w:tcBorders>
              <w:top w:val="nil"/>
              <w:left w:val="nil"/>
              <w:bottom w:val="single" w:sz="4" w:space="0" w:color="auto"/>
              <w:right w:val="single" w:sz="4" w:space="0" w:color="auto"/>
            </w:tcBorders>
            <w:shd w:val="clear" w:color="auto" w:fill="auto"/>
            <w:noWrap/>
            <w:vAlign w:val="bottom"/>
          </w:tcPr>
          <w:p w14:paraId="176C1D0B" w14:textId="7EB74EE4" w:rsidR="005E3E73" w:rsidRPr="0046659B" w:rsidRDefault="005E3E73" w:rsidP="005E3E73">
            <w:pPr>
              <w:spacing w:after="0" w:line="240" w:lineRule="auto"/>
              <w:jc w:val="center"/>
              <w:rPr>
                <w:rFonts w:eastAsia="Times New Roman" w:cstheme="minorHAnsi"/>
                <w:color w:val="000000"/>
                <w:lang w:eastAsia="et-EE"/>
              </w:rPr>
            </w:pPr>
            <w:r w:rsidRPr="00A055F8">
              <w:rPr>
                <w:rFonts w:eastAsia="Times New Roman" w:cstheme="minorHAnsi"/>
                <w:color w:val="000000"/>
                <w:lang w:eastAsia="et-EE"/>
              </w:rPr>
              <w:t>4</w:t>
            </w:r>
            <w:r>
              <w:rPr>
                <w:rFonts w:eastAsia="Times New Roman" w:cstheme="minorHAnsi"/>
                <w:color w:val="000000"/>
                <w:lang w:eastAsia="et-EE"/>
              </w:rPr>
              <w:t> </w:t>
            </w:r>
            <w:r w:rsidRPr="00A055F8">
              <w:rPr>
                <w:rFonts w:eastAsia="Times New Roman" w:cstheme="minorHAnsi"/>
                <w:color w:val="000000"/>
                <w:lang w:eastAsia="et-EE"/>
              </w:rPr>
              <w:t>749</w:t>
            </w:r>
          </w:p>
        </w:tc>
        <w:tc>
          <w:tcPr>
            <w:tcW w:w="720" w:type="dxa"/>
            <w:tcBorders>
              <w:top w:val="nil"/>
              <w:left w:val="nil"/>
              <w:bottom w:val="single" w:sz="4" w:space="0" w:color="auto"/>
              <w:right w:val="single" w:sz="4" w:space="0" w:color="auto"/>
            </w:tcBorders>
            <w:shd w:val="clear" w:color="auto" w:fill="auto"/>
            <w:noWrap/>
            <w:vAlign w:val="bottom"/>
          </w:tcPr>
          <w:p w14:paraId="29A2F68E" w14:textId="2A06CAF4" w:rsidR="005E3E73" w:rsidRPr="0046659B" w:rsidRDefault="005E3E73" w:rsidP="005E3E73">
            <w:pPr>
              <w:spacing w:after="0" w:line="240" w:lineRule="auto"/>
              <w:jc w:val="center"/>
              <w:rPr>
                <w:rFonts w:eastAsia="Times New Roman" w:cstheme="minorHAnsi"/>
                <w:color w:val="000000"/>
                <w:lang w:eastAsia="et-EE"/>
              </w:rPr>
            </w:pPr>
            <w:r>
              <w:rPr>
                <w:rFonts w:eastAsia="Times New Roman" w:cstheme="minorHAnsi"/>
                <w:color w:val="000000"/>
                <w:lang w:eastAsia="et-EE"/>
              </w:rPr>
              <w:t>4 858</w:t>
            </w:r>
          </w:p>
        </w:tc>
        <w:tc>
          <w:tcPr>
            <w:tcW w:w="927" w:type="dxa"/>
            <w:tcBorders>
              <w:top w:val="nil"/>
              <w:left w:val="nil"/>
              <w:bottom w:val="single" w:sz="4" w:space="0" w:color="auto"/>
              <w:right w:val="single" w:sz="4" w:space="0" w:color="auto"/>
            </w:tcBorders>
            <w:noWrap/>
            <w:vAlign w:val="bottom"/>
          </w:tcPr>
          <w:p w14:paraId="6BD96AF8" w14:textId="7D951C6C" w:rsidR="005E3E73" w:rsidRPr="005E3E73" w:rsidRDefault="005E3E73" w:rsidP="005E3E73">
            <w:pPr>
              <w:spacing w:after="0" w:line="240" w:lineRule="auto"/>
              <w:jc w:val="center"/>
              <w:rPr>
                <w:rFonts w:eastAsia="Times New Roman" w:cstheme="minorHAnsi"/>
                <w:color w:val="000000"/>
                <w:lang w:eastAsia="et-EE"/>
              </w:rPr>
            </w:pPr>
          </w:p>
        </w:tc>
        <w:tc>
          <w:tcPr>
            <w:tcW w:w="851" w:type="dxa"/>
            <w:tcBorders>
              <w:top w:val="nil"/>
              <w:left w:val="nil"/>
              <w:bottom w:val="single" w:sz="4" w:space="0" w:color="auto"/>
              <w:right w:val="single" w:sz="4" w:space="0" w:color="auto"/>
            </w:tcBorders>
            <w:shd w:val="clear" w:color="auto" w:fill="auto"/>
            <w:noWrap/>
            <w:vAlign w:val="bottom"/>
          </w:tcPr>
          <w:p w14:paraId="0EE98D94" w14:textId="665D954F" w:rsidR="005E3E73" w:rsidRPr="005E3E73" w:rsidRDefault="005E3E73" w:rsidP="005E3E73">
            <w:pPr>
              <w:spacing w:after="0" w:line="240" w:lineRule="auto"/>
              <w:jc w:val="center"/>
              <w:rPr>
                <w:rFonts w:eastAsia="Times New Roman" w:cstheme="minorHAnsi"/>
                <w:b/>
                <w:color w:val="000000"/>
                <w:lang w:eastAsia="et-EE"/>
              </w:rPr>
            </w:pPr>
          </w:p>
        </w:tc>
        <w:tc>
          <w:tcPr>
            <w:tcW w:w="720" w:type="dxa"/>
            <w:tcBorders>
              <w:top w:val="nil"/>
              <w:left w:val="nil"/>
              <w:bottom w:val="single" w:sz="4" w:space="0" w:color="auto"/>
              <w:right w:val="single" w:sz="4" w:space="0" w:color="auto"/>
            </w:tcBorders>
            <w:shd w:val="clear" w:color="auto" w:fill="auto"/>
            <w:noWrap/>
            <w:vAlign w:val="bottom"/>
          </w:tcPr>
          <w:p w14:paraId="30E92662" w14:textId="77777777" w:rsidR="005E3E73" w:rsidRPr="005E3E73" w:rsidRDefault="005E3E73" w:rsidP="005E3E73">
            <w:pPr>
              <w:spacing w:after="0" w:line="240" w:lineRule="auto"/>
              <w:jc w:val="center"/>
              <w:rPr>
                <w:rFonts w:eastAsia="Times New Roman" w:cstheme="minorHAnsi"/>
                <w:color w:val="000000"/>
                <w:lang w:eastAsia="et-EE"/>
              </w:rPr>
            </w:pPr>
          </w:p>
        </w:tc>
        <w:tc>
          <w:tcPr>
            <w:tcW w:w="720" w:type="dxa"/>
            <w:tcBorders>
              <w:top w:val="nil"/>
              <w:left w:val="nil"/>
              <w:bottom w:val="single" w:sz="4" w:space="0" w:color="auto"/>
              <w:right w:val="single" w:sz="4" w:space="0" w:color="auto"/>
            </w:tcBorders>
          </w:tcPr>
          <w:p w14:paraId="7B72393E" w14:textId="57391C7B" w:rsidR="005E3E73" w:rsidRPr="005E3E73" w:rsidRDefault="005E3E73" w:rsidP="005E3E73">
            <w:pPr>
              <w:spacing w:after="0" w:line="240" w:lineRule="auto"/>
              <w:jc w:val="center"/>
              <w:rPr>
                <w:rFonts w:eastAsia="Times New Roman" w:cstheme="minorHAnsi"/>
                <w:color w:val="000000"/>
                <w:lang w:eastAsia="et-EE"/>
              </w:rPr>
            </w:pPr>
          </w:p>
        </w:tc>
      </w:tr>
      <w:tr w:rsidR="005E3E73" w:rsidRPr="0046659B" w14:paraId="73A9D34C" w14:textId="77777777" w:rsidTr="00792FF6">
        <w:trPr>
          <w:trHeight w:val="330"/>
        </w:trPr>
        <w:tc>
          <w:tcPr>
            <w:tcW w:w="4267" w:type="dxa"/>
            <w:tcBorders>
              <w:top w:val="single" w:sz="4" w:space="0" w:color="auto"/>
              <w:left w:val="single" w:sz="4" w:space="0" w:color="auto"/>
              <w:bottom w:val="single" w:sz="4" w:space="0" w:color="auto"/>
            </w:tcBorders>
            <w:shd w:val="clear" w:color="auto" w:fill="DEEAF6" w:themeFill="accent1" w:themeFillTint="33"/>
            <w:noWrap/>
            <w:vAlign w:val="bottom"/>
            <w:hideMark/>
          </w:tcPr>
          <w:p w14:paraId="069FEFBD" w14:textId="2D0295C9" w:rsidR="005E3E73" w:rsidRPr="0046659B" w:rsidRDefault="005E3E73" w:rsidP="005E3E73">
            <w:pPr>
              <w:spacing w:after="0" w:line="240" w:lineRule="auto"/>
              <w:rPr>
                <w:rFonts w:eastAsia="Times New Roman" w:cstheme="minorHAnsi"/>
                <w:b/>
                <w:bCs/>
                <w:color w:val="000000"/>
                <w:lang w:eastAsia="et-EE"/>
              </w:rPr>
            </w:pPr>
            <w:r w:rsidRPr="0046659B">
              <w:rPr>
                <w:rFonts w:eastAsia="Times New Roman" w:cstheme="minorHAnsi"/>
                <w:b/>
                <w:bCs/>
                <w:color w:val="000000"/>
                <w:lang w:eastAsia="et-EE"/>
              </w:rPr>
              <w:t>Koolispetsiifilised indikaatorid</w:t>
            </w:r>
            <w:r w:rsidRPr="0046659B">
              <w:rPr>
                <w:rFonts w:eastAsia="Times New Roman" w:cstheme="minorHAnsi"/>
                <w:b/>
                <w:bCs/>
                <w:i/>
                <w:iCs/>
                <w:color w:val="1F4E79"/>
                <w:lang w:eastAsia="et-EE"/>
              </w:rPr>
              <w:t xml:space="preserve"> </w:t>
            </w:r>
          </w:p>
        </w:tc>
        <w:tc>
          <w:tcPr>
            <w:tcW w:w="721" w:type="dxa"/>
            <w:tcBorders>
              <w:top w:val="single" w:sz="4" w:space="0" w:color="auto"/>
              <w:bottom w:val="single" w:sz="4" w:space="0" w:color="auto"/>
            </w:tcBorders>
            <w:shd w:val="clear" w:color="auto" w:fill="DEEAF6" w:themeFill="accent1" w:themeFillTint="33"/>
            <w:vAlign w:val="bottom"/>
            <w:hideMark/>
          </w:tcPr>
          <w:p w14:paraId="40BCD6F7" w14:textId="77777777" w:rsidR="005E3E73" w:rsidRPr="0046659B" w:rsidRDefault="005E3E73" w:rsidP="005E3E73">
            <w:pPr>
              <w:spacing w:after="0" w:line="240" w:lineRule="auto"/>
              <w:rPr>
                <w:rFonts w:eastAsia="Times New Roman" w:cstheme="minorHAnsi"/>
                <w:b/>
                <w:bCs/>
                <w:color w:val="000000"/>
                <w:lang w:eastAsia="et-EE"/>
              </w:rPr>
            </w:pPr>
            <w:r w:rsidRPr="0046659B">
              <w:rPr>
                <w:rFonts w:eastAsia="Times New Roman" w:cstheme="minorHAnsi"/>
                <w:b/>
                <w:bCs/>
                <w:color w:val="000000"/>
                <w:lang w:eastAsia="et-EE"/>
              </w:rPr>
              <w:t> </w:t>
            </w:r>
          </w:p>
        </w:tc>
        <w:tc>
          <w:tcPr>
            <w:tcW w:w="720" w:type="dxa"/>
            <w:tcBorders>
              <w:top w:val="single" w:sz="4" w:space="0" w:color="auto"/>
              <w:bottom w:val="single" w:sz="4" w:space="0" w:color="auto"/>
            </w:tcBorders>
            <w:shd w:val="clear" w:color="auto" w:fill="DEEAF6" w:themeFill="accent1" w:themeFillTint="33"/>
            <w:vAlign w:val="bottom"/>
            <w:hideMark/>
          </w:tcPr>
          <w:p w14:paraId="278F8924" w14:textId="77777777" w:rsidR="005E3E73" w:rsidRPr="0046659B" w:rsidRDefault="005E3E73" w:rsidP="005E3E73">
            <w:pPr>
              <w:spacing w:after="0" w:line="240" w:lineRule="auto"/>
              <w:rPr>
                <w:rFonts w:eastAsia="Times New Roman" w:cstheme="minorHAnsi"/>
                <w:b/>
                <w:bCs/>
                <w:color w:val="000000"/>
                <w:lang w:eastAsia="et-EE"/>
              </w:rPr>
            </w:pPr>
            <w:r w:rsidRPr="0046659B">
              <w:rPr>
                <w:rFonts w:eastAsia="Times New Roman" w:cstheme="minorHAnsi"/>
                <w:b/>
                <w:bCs/>
                <w:color w:val="000000"/>
                <w:lang w:eastAsia="et-EE"/>
              </w:rPr>
              <w:t> </w:t>
            </w:r>
          </w:p>
        </w:tc>
        <w:tc>
          <w:tcPr>
            <w:tcW w:w="720" w:type="dxa"/>
            <w:tcBorders>
              <w:top w:val="single" w:sz="4" w:space="0" w:color="auto"/>
              <w:bottom w:val="single" w:sz="4" w:space="0" w:color="auto"/>
            </w:tcBorders>
            <w:shd w:val="clear" w:color="auto" w:fill="DEEAF6" w:themeFill="accent1" w:themeFillTint="33"/>
            <w:vAlign w:val="bottom"/>
            <w:hideMark/>
          </w:tcPr>
          <w:p w14:paraId="488CE186" w14:textId="77777777" w:rsidR="005E3E73" w:rsidRPr="0046659B" w:rsidRDefault="005E3E73" w:rsidP="005E3E73">
            <w:pPr>
              <w:spacing w:after="0" w:line="240" w:lineRule="auto"/>
              <w:rPr>
                <w:rFonts w:eastAsia="Times New Roman" w:cstheme="minorHAnsi"/>
                <w:b/>
                <w:bCs/>
                <w:color w:val="000000"/>
                <w:lang w:eastAsia="et-EE"/>
              </w:rPr>
            </w:pPr>
            <w:r w:rsidRPr="0046659B">
              <w:rPr>
                <w:rFonts w:eastAsia="Times New Roman" w:cstheme="minorHAnsi"/>
                <w:b/>
                <w:bCs/>
                <w:color w:val="000000"/>
                <w:lang w:eastAsia="et-EE"/>
              </w:rPr>
              <w:t> </w:t>
            </w:r>
          </w:p>
        </w:tc>
        <w:tc>
          <w:tcPr>
            <w:tcW w:w="720" w:type="dxa"/>
            <w:tcBorders>
              <w:top w:val="single" w:sz="4" w:space="0" w:color="auto"/>
              <w:bottom w:val="single" w:sz="4" w:space="0" w:color="auto"/>
            </w:tcBorders>
            <w:shd w:val="clear" w:color="auto" w:fill="DEEAF6" w:themeFill="accent1" w:themeFillTint="33"/>
            <w:vAlign w:val="bottom"/>
            <w:hideMark/>
          </w:tcPr>
          <w:p w14:paraId="5FB4BB67" w14:textId="77777777" w:rsidR="005E3E73" w:rsidRPr="0046659B" w:rsidRDefault="005E3E73" w:rsidP="005E3E73">
            <w:pPr>
              <w:spacing w:after="0" w:line="240" w:lineRule="auto"/>
              <w:rPr>
                <w:rFonts w:eastAsia="Times New Roman" w:cstheme="minorHAnsi"/>
                <w:b/>
                <w:bCs/>
                <w:color w:val="000000"/>
                <w:lang w:eastAsia="et-EE"/>
              </w:rPr>
            </w:pPr>
            <w:r w:rsidRPr="0046659B">
              <w:rPr>
                <w:rFonts w:eastAsia="Times New Roman" w:cstheme="minorHAnsi"/>
                <w:b/>
                <w:bCs/>
                <w:color w:val="000000"/>
                <w:lang w:eastAsia="et-EE"/>
              </w:rPr>
              <w:t> </w:t>
            </w:r>
          </w:p>
        </w:tc>
        <w:tc>
          <w:tcPr>
            <w:tcW w:w="927" w:type="dxa"/>
            <w:tcBorders>
              <w:top w:val="single" w:sz="4" w:space="0" w:color="auto"/>
              <w:bottom w:val="single" w:sz="4" w:space="0" w:color="auto"/>
            </w:tcBorders>
            <w:shd w:val="clear" w:color="auto" w:fill="DEEAF6" w:themeFill="accent1" w:themeFillTint="33"/>
            <w:vAlign w:val="bottom"/>
            <w:hideMark/>
          </w:tcPr>
          <w:p w14:paraId="33864392" w14:textId="77777777" w:rsidR="005E3E73" w:rsidRPr="0046659B" w:rsidRDefault="005E3E73" w:rsidP="005E3E73">
            <w:pPr>
              <w:spacing w:after="0" w:line="240" w:lineRule="auto"/>
              <w:rPr>
                <w:rFonts w:eastAsia="Times New Roman" w:cstheme="minorHAnsi"/>
                <w:b/>
                <w:bCs/>
                <w:color w:val="000000"/>
                <w:lang w:eastAsia="et-EE"/>
              </w:rPr>
            </w:pPr>
            <w:r w:rsidRPr="0046659B">
              <w:rPr>
                <w:rFonts w:eastAsia="Times New Roman" w:cstheme="minorHAnsi"/>
                <w:b/>
                <w:bCs/>
                <w:color w:val="000000"/>
                <w:lang w:eastAsia="et-EE"/>
              </w:rPr>
              <w:t> </w:t>
            </w:r>
          </w:p>
        </w:tc>
        <w:tc>
          <w:tcPr>
            <w:tcW w:w="851" w:type="dxa"/>
            <w:tcBorders>
              <w:top w:val="single" w:sz="4" w:space="0" w:color="auto"/>
              <w:bottom w:val="single" w:sz="4" w:space="0" w:color="auto"/>
            </w:tcBorders>
            <w:shd w:val="clear" w:color="auto" w:fill="DEEAF6" w:themeFill="accent1" w:themeFillTint="33"/>
            <w:vAlign w:val="bottom"/>
            <w:hideMark/>
          </w:tcPr>
          <w:p w14:paraId="40DB1A1F" w14:textId="77777777" w:rsidR="005E3E73" w:rsidRPr="0046659B" w:rsidRDefault="005E3E73" w:rsidP="005E3E73">
            <w:pPr>
              <w:spacing w:after="0" w:line="240" w:lineRule="auto"/>
              <w:rPr>
                <w:rFonts w:eastAsia="Times New Roman" w:cstheme="minorHAnsi"/>
                <w:b/>
                <w:bCs/>
                <w:color w:val="000000"/>
                <w:lang w:eastAsia="et-EE"/>
              </w:rPr>
            </w:pPr>
            <w:r w:rsidRPr="0046659B">
              <w:rPr>
                <w:rFonts w:eastAsia="Times New Roman" w:cstheme="minorHAnsi"/>
                <w:b/>
                <w:bCs/>
                <w:color w:val="000000"/>
                <w:lang w:eastAsia="et-EE"/>
              </w:rPr>
              <w:t> </w:t>
            </w:r>
          </w:p>
        </w:tc>
        <w:tc>
          <w:tcPr>
            <w:tcW w:w="720" w:type="dxa"/>
            <w:tcBorders>
              <w:top w:val="single" w:sz="4" w:space="0" w:color="auto"/>
              <w:bottom w:val="single" w:sz="4" w:space="0" w:color="auto"/>
              <w:right w:val="single" w:sz="4" w:space="0" w:color="auto"/>
            </w:tcBorders>
            <w:shd w:val="clear" w:color="auto" w:fill="DEEAF6" w:themeFill="accent1" w:themeFillTint="33"/>
            <w:vAlign w:val="bottom"/>
            <w:hideMark/>
          </w:tcPr>
          <w:p w14:paraId="3085E82F" w14:textId="0BB61E1D" w:rsidR="005E3E73" w:rsidRPr="005E3E73" w:rsidRDefault="005E3E73" w:rsidP="005E3E73">
            <w:pPr>
              <w:spacing w:after="0" w:line="240" w:lineRule="auto"/>
              <w:jc w:val="center"/>
              <w:rPr>
                <w:rFonts w:eastAsia="Times New Roman" w:cstheme="minorHAnsi"/>
                <w:b/>
                <w:bCs/>
                <w:color w:val="000000"/>
                <w:lang w:eastAsia="et-EE"/>
              </w:rPr>
            </w:pPr>
          </w:p>
        </w:tc>
        <w:tc>
          <w:tcPr>
            <w:tcW w:w="720" w:type="dxa"/>
            <w:tcBorders>
              <w:top w:val="single" w:sz="4" w:space="0" w:color="auto"/>
              <w:bottom w:val="single" w:sz="4" w:space="0" w:color="auto"/>
              <w:right w:val="single" w:sz="4" w:space="0" w:color="auto"/>
            </w:tcBorders>
            <w:shd w:val="clear" w:color="auto" w:fill="DEEAF6" w:themeFill="accent1" w:themeFillTint="33"/>
          </w:tcPr>
          <w:p w14:paraId="1C293382" w14:textId="40B64F07" w:rsidR="005E3E73" w:rsidRPr="005E3E73" w:rsidRDefault="005E3E73" w:rsidP="005E3E73">
            <w:pPr>
              <w:spacing w:after="0" w:line="240" w:lineRule="auto"/>
              <w:jc w:val="center"/>
              <w:rPr>
                <w:rFonts w:eastAsia="Times New Roman" w:cstheme="minorHAnsi"/>
                <w:b/>
                <w:bCs/>
                <w:color w:val="000000"/>
                <w:lang w:eastAsia="et-EE"/>
              </w:rPr>
            </w:pPr>
          </w:p>
        </w:tc>
      </w:tr>
      <w:tr w:rsidR="005E3E73" w:rsidRPr="0046659B" w14:paraId="0C094E0C" w14:textId="77777777" w:rsidTr="00792FF6">
        <w:trPr>
          <w:trHeight w:val="330"/>
        </w:trPr>
        <w:tc>
          <w:tcPr>
            <w:tcW w:w="4267" w:type="dxa"/>
            <w:tcBorders>
              <w:top w:val="single" w:sz="4" w:space="0" w:color="auto"/>
              <w:left w:val="single" w:sz="4" w:space="0" w:color="auto"/>
              <w:bottom w:val="single" w:sz="4" w:space="0" w:color="auto"/>
              <w:right w:val="single" w:sz="4" w:space="0" w:color="auto"/>
            </w:tcBorders>
            <w:noWrap/>
            <w:vAlign w:val="bottom"/>
            <w:hideMark/>
          </w:tcPr>
          <w:p w14:paraId="5B7870AB" w14:textId="02D18976" w:rsidR="005E3E73" w:rsidRPr="005E3E73" w:rsidRDefault="005E3E73" w:rsidP="005E3E73">
            <w:pPr>
              <w:pStyle w:val="Loendilik"/>
              <w:numPr>
                <w:ilvl w:val="0"/>
                <w:numId w:val="4"/>
              </w:numPr>
              <w:spacing w:after="0" w:line="240" w:lineRule="auto"/>
              <w:rPr>
                <w:rFonts w:eastAsia="Times New Roman" w:cstheme="minorHAnsi"/>
                <w:color w:val="000000"/>
              </w:rPr>
            </w:pPr>
            <w:r w:rsidRPr="005E3E73">
              <w:rPr>
                <w:rFonts w:eastAsia="Times New Roman" w:cstheme="minorHAnsi"/>
                <w:color w:val="000000"/>
              </w:rPr>
              <w:t xml:space="preserve">Pedagoogide kvalifikatsiooninõuetele </w:t>
            </w:r>
          </w:p>
          <w:p w14:paraId="551BF8FA" w14:textId="36872FBB" w:rsidR="005E3E73" w:rsidRPr="005E3E73" w:rsidRDefault="005E3E73" w:rsidP="005E3E73">
            <w:pPr>
              <w:spacing w:after="0" w:line="240" w:lineRule="auto"/>
              <w:rPr>
                <w:rFonts w:eastAsia="Times New Roman" w:cstheme="minorHAnsi"/>
                <w:color w:val="000000"/>
                <w:lang w:eastAsia="et-EE"/>
              </w:rPr>
            </w:pPr>
            <w:r w:rsidRPr="005E3E73">
              <w:rPr>
                <w:rFonts w:eastAsia="Times New Roman" w:cstheme="minorHAnsi"/>
                <w:color w:val="000000"/>
              </w:rPr>
              <w:t>vastavus,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2D2B7E17" w14:textId="77777777" w:rsidR="005E3E73" w:rsidRPr="005E3E73" w:rsidRDefault="005E3E73" w:rsidP="005E3E73">
            <w:pPr>
              <w:spacing w:after="0" w:line="240" w:lineRule="auto"/>
              <w:jc w:val="right"/>
              <w:rPr>
                <w:rFonts w:eastAsia="Times New Roman" w:cstheme="minorHAnsi"/>
                <w:color w:val="000000"/>
                <w:lang w:eastAsia="et-EE"/>
              </w:rPr>
            </w:pPr>
            <w:r w:rsidRPr="005E3E73">
              <w:rPr>
                <w:rFonts w:eastAsia="Times New Roman" w:cstheme="minorHAnsi"/>
                <w:color w:val="000000"/>
                <w:lang w:eastAsia="et-EE"/>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8910813" w14:textId="77777777" w:rsidR="005E3E73" w:rsidRPr="005E3E73" w:rsidRDefault="005E3E73" w:rsidP="005E3E73">
            <w:pPr>
              <w:spacing w:after="0" w:line="240" w:lineRule="auto"/>
              <w:jc w:val="right"/>
              <w:rPr>
                <w:rFonts w:eastAsia="Times New Roman" w:cstheme="minorHAnsi"/>
                <w:color w:val="000000"/>
                <w:lang w:eastAsia="et-EE"/>
              </w:rPr>
            </w:pPr>
            <w:r w:rsidRPr="005E3E73">
              <w:rPr>
                <w:rFonts w:eastAsia="Times New Roman" w:cstheme="minorHAnsi"/>
                <w:color w:val="000000"/>
                <w:lang w:eastAsia="et-EE"/>
              </w:rPr>
              <w:t> </w:t>
            </w:r>
          </w:p>
        </w:tc>
        <w:tc>
          <w:tcPr>
            <w:tcW w:w="720" w:type="dxa"/>
            <w:tcBorders>
              <w:top w:val="single" w:sz="4" w:space="0" w:color="auto"/>
              <w:left w:val="nil"/>
              <w:bottom w:val="single" w:sz="4" w:space="0" w:color="auto"/>
              <w:right w:val="single" w:sz="4" w:space="0" w:color="auto"/>
            </w:tcBorders>
            <w:noWrap/>
            <w:vAlign w:val="bottom"/>
            <w:hideMark/>
          </w:tcPr>
          <w:p w14:paraId="6EEFCB4B" w14:textId="33F67E93"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91</w:t>
            </w:r>
          </w:p>
        </w:tc>
        <w:tc>
          <w:tcPr>
            <w:tcW w:w="720" w:type="dxa"/>
            <w:tcBorders>
              <w:top w:val="single" w:sz="4" w:space="0" w:color="auto"/>
              <w:left w:val="nil"/>
              <w:bottom w:val="single" w:sz="4" w:space="0" w:color="auto"/>
              <w:right w:val="single" w:sz="4" w:space="0" w:color="auto"/>
            </w:tcBorders>
            <w:noWrap/>
            <w:vAlign w:val="bottom"/>
            <w:hideMark/>
          </w:tcPr>
          <w:p w14:paraId="0056E8F9" w14:textId="7DE7164E"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85</w:t>
            </w:r>
          </w:p>
        </w:tc>
        <w:tc>
          <w:tcPr>
            <w:tcW w:w="927" w:type="dxa"/>
            <w:tcBorders>
              <w:top w:val="single" w:sz="4" w:space="0" w:color="auto"/>
              <w:left w:val="nil"/>
              <w:bottom w:val="single" w:sz="4" w:space="0" w:color="auto"/>
              <w:right w:val="single" w:sz="4" w:space="0" w:color="auto"/>
            </w:tcBorders>
            <w:noWrap/>
            <w:vAlign w:val="bottom"/>
            <w:hideMark/>
          </w:tcPr>
          <w:p w14:paraId="21343B27" w14:textId="2DD95F7F" w:rsidR="005E3E73" w:rsidRPr="005E3E73" w:rsidRDefault="00BA5B25" w:rsidP="00BA5B25">
            <w:pPr>
              <w:spacing w:after="0" w:line="240" w:lineRule="auto"/>
              <w:jc w:val="center"/>
              <w:rPr>
                <w:rFonts w:eastAsia="Times New Roman" w:cstheme="minorHAnsi"/>
                <w:color w:val="000000"/>
                <w:lang w:eastAsia="et-EE"/>
              </w:rPr>
            </w:pPr>
            <w:r>
              <w:rPr>
                <w:rFonts w:eastAsia="Times New Roman" w:cstheme="minorHAnsi"/>
                <w:color w:val="000000"/>
                <w:lang w:eastAsia="et-EE"/>
              </w:rPr>
              <w:t>89,5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BCDFE77" w14:textId="78E8B705" w:rsidR="005E3E73" w:rsidRPr="005E3E73" w:rsidRDefault="00812000" w:rsidP="005E3E73">
            <w:pPr>
              <w:spacing w:after="0" w:line="240" w:lineRule="auto"/>
              <w:jc w:val="center"/>
              <w:rPr>
                <w:rFonts w:eastAsia="Times New Roman" w:cstheme="minorHAnsi"/>
                <w:b/>
                <w:color w:val="000000"/>
                <w:lang w:eastAsia="et-EE"/>
              </w:rPr>
            </w:pPr>
            <w:r>
              <w:rPr>
                <w:rFonts w:eastAsia="Times New Roman" w:cstheme="minorHAnsi"/>
                <w:b/>
                <w:color w:val="000000"/>
                <w:lang w:eastAsia="et-EE"/>
              </w:rPr>
              <w:t>90</w:t>
            </w:r>
          </w:p>
        </w:tc>
        <w:tc>
          <w:tcPr>
            <w:tcW w:w="720" w:type="dxa"/>
            <w:tcBorders>
              <w:top w:val="single" w:sz="4" w:space="0" w:color="auto"/>
              <w:left w:val="nil"/>
              <w:bottom w:val="single" w:sz="4" w:space="0" w:color="auto"/>
              <w:right w:val="single" w:sz="4" w:space="0" w:color="auto"/>
            </w:tcBorders>
            <w:noWrap/>
            <w:vAlign w:val="bottom"/>
            <w:hideMark/>
          </w:tcPr>
          <w:p w14:paraId="58A80567" w14:textId="7D889F33"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98</w:t>
            </w:r>
          </w:p>
        </w:tc>
        <w:tc>
          <w:tcPr>
            <w:tcW w:w="720" w:type="dxa"/>
            <w:tcBorders>
              <w:top w:val="single" w:sz="4" w:space="0" w:color="auto"/>
              <w:left w:val="nil"/>
              <w:bottom w:val="single" w:sz="4" w:space="0" w:color="auto"/>
              <w:right w:val="single" w:sz="4" w:space="0" w:color="auto"/>
            </w:tcBorders>
            <w:vAlign w:val="bottom"/>
          </w:tcPr>
          <w:p w14:paraId="40E42918" w14:textId="09D31B78"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100</w:t>
            </w:r>
          </w:p>
        </w:tc>
      </w:tr>
      <w:tr w:rsidR="005E3E73" w:rsidRPr="0046659B" w14:paraId="5BA34A68" w14:textId="77777777" w:rsidTr="00792FF6">
        <w:trPr>
          <w:trHeight w:val="330"/>
        </w:trPr>
        <w:tc>
          <w:tcPr>
            <w:tcW w:w="4267" w:type="dxa"/>
            <w:tcBorders>
              <w:top w:val="nil"/>
              <w:left w:val="single" w:sz="4" w:space="0" w:color="auto"/>
              <w:bottom w:val="single" w:sz="4" w:space="0" w:color="auto"/>
              <w:right w:val="single" w:sz="4" w:space="0" w:color="auto"/>
            </w:tcBorders>
            <w:noWrap/>
            <w:vAlign w:val="bottom"/>
          </w:tcPr>
          <w:p w14:paraId="3828C63D" w14:textId="6E9CA0D6" w:rsidR="005E3E73" w:rsidRPr="005E3E73" w:rsidRDefault="005E3E73" w:rsidP="005E3E73">
            <w:pPr>
              <w:pStyle w:val="Loendilik"/>
              <w:numPr>
                <w:ilvl w:val="0"/>
                <w:numId w:val="4"/>
              </w:numPr>
              <w:spacing w:after="0" w:line="240" w:lineRule="auto"/>
              <w:rPr>
                <w:rFonts w:eastAsia="Times New Roman" w:cstheme="minorHAnsi"/>
                <w:color w:val="000000"/>
              </w:rPr>
            </w:pPr>
            <w:r w:rsidRPr="005E3E73">
              <w:rPr>
                <w:rFonts w:eastAsia="Times New Roman" w:cstheme="minorHAnsi"/>
                <w:color w:val="000000"/>
              </w:rPr>
              <w:t>Õppijate rahulolu täiendusõppega</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0F49F6F1" w14:textId="77777777" w:rsidR="005E3E73" w:rsidRPr="005E3E73" w:rsidRDefault="005E3E73" w:rsidP="005E3E73">
            <w:pPr>
              <w:spacing w:after="0" w:line="240" w:lineRule="auto"/>
              <w:jc w:val="right"/>
              <w:rPr>
                <w:rFonts w:eastAsia="Times New Roman" w:cstheme="minorHAnsi"/>
                <w:color w:val="000000"/>
                <w:lang w:eastAsia="et-EE"/>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23933ACB" w14:textId="77777777" w:rsidR="005E3E73" w:rsidRPr="005E3E73" w:rsidRDefault="005E3E73" w:rsidP="005E3E73">
            <w:pPr>
              <w:spacing w:after="0" w:line="240" w:lineRule="auto"/>
              <w:jc w:val="right"/>
              <w:rPr>
                <w:rFonts w:eastAsia="Times New Roman" w:cstheme="minorHAnsi"/>
                <w:color w:val="000000"/>
                <w:lang w:eastAsia="et-EE"/>
              </w:rPr>
            </w:pPr>
          </w:p>
        </w:tc>
        <w:tc>
          <w:tcPr>
            <w:tcW w:w="720" w:type="dxa"/>
            <w:tcBorders>
              <w:top w:val="nil"/>
              <w:left w:val="nil"/>
              <w:bottom w:val="single" w:sz="4" w:space="0" w:color="auto"/>
              <w:right w:val="single" w:sz="4" w:space="0" w:color="auto"/>
            </w:tcBorders>
            <w:noWrap/>
            <w:vAlign w:val="bottom"/>
          </w:tcPr>
          <w:p w14:paraId="62433CE9" w14:textId="12629A0F"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4,49</w:t>
            </w:r>
          </w:p>
        </w:tc>
        <w:tc>
          <w:tcPr>
            <w:tcW w:w="720" w:type="dxa"/>
            <w:tcBorders>
              <w:top w:val="nil"/>
              <w:left w:val="nil"/>
              <w:bottom w:val="single" w:sz="4" w:space="0" w:color="auto"/>
              <w:right w:val="single" w:sz="4" w:space="0" w:color="auto"/>
            </w:tcBorders>
            <w:noWrap/>
            <w:vAlign w:val="bottom"/>
          </w:tcPr>
          <w:p w14:paraId="48849534" w14:textId="254F9703"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4,55</w:t>
            </w:r>
          </w:p>
        </w:tc>
        <w:tc>
          <w:tcPr>
            <w:tcW w:w="927" w:type="dxa"/>
            <w:tcBorders>
              <w:top w:val="nil"/>
              <w:left w:val="nil"/>
              <w:bottom w:val="single" w:sz="4" w:space="0" w:color="auto"/>
              <w:right w:val="single" w:sz="4" w:space="0" w:color="auto"/>
            </w:tcBorders>
            <w:noWrap/>
            <w:vAlign w:val="bottom"/>
          </w:tcPr>
          <w:p w14:paraId="215CCE93" w14:textId="4FAD5F53"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4,5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06D9959" w14:textId="3FCEA1F4" w:rsidR="005E3E73" w:rsidRPr="005E3E73" w:rsidRDefault="00352E7A" w:rsidP="005E3E73">
            <w:pPr>
              <w:spacing w:after="0" w:line="240" w:lineRule="auto"/>
              <w:jc w:val="center"/>
              <w:rPr>
                <w:rFonts w:eastAsia="Times New Roman" w:cstheme="minorHAnsi"/>
                <w:b/>
                <w:color w:val="000000"/>
                <w:lang w:eastAsia="et-EE"/>
              </w:rPr>
            </w:pPr>
            <w:r>
              <w:rPr>
                <w:rFonts w:eastAsia="Times New Roman" w:cstheme="minorHAnsi"/>
                <w:b/>
                <w:color w:val="000000"/>
                <w:lang w:eastAsia="et-EE"/>
              </w:rPr>
              <w:t>4,7</w:t>
            </w:r>
          </w:p>
        </w:tc>
        <w:tc>
          <w:tcPr>
            <w:tcW w:w="720" w:type="dxa"/>
            <w:tcBorders>
              <w:top w:val="nil"/>
              <w:left w:val="nil"/>
              <w:bottom w:val="single" w:sz="4" w:space="0" w:color="auto"/>
              <w:right w:val="single" w:sz="4" w:space="0" w:color="auto"/>
            </w:tcBorders>
            <w:noWrap/>
            <w:vAlign w:val="bottom"/>
          </w:tcPr>
          <w:p w14:paraId="07A0AACD" w14:textId="1E06EB4E"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4,5</w:t>
            </w:r>
          </w:p>
        </w:tc>
        <w:tc>
          <w:tcPr>
            <w:tcW w:w="720" w:type="dxa"/>
            <w:tcBorders>
              <w:top w:val="nil"/>
              <w:left w:val="nil"/>
              <w:bottom w:val="single" w:sz="4" w:space="0" w:color="auto"/>
              <w:right w:val="single" w:sz="4" w:space="0" w:color="auto"/>
            </w:tcBorders>
            <w:vAlign w:val="bottom"/>
          </w:tcPr>
          <w:p w14:paraId="39C5282E" w14:textId="33165283" w:rsidR="005E3E73" w:rsidRPr="005E3E73" w:rsidRDefault="00BA5B25" w:rsidP="00BA5B25">
            <w:pPr>
              <w:spacing w:after="0" w:line="240" w:lineRule="auto"/>
              <w:jc w:val="center"/>
              <w:rPr>
                <w:rFonts w:eastAsia="Times New Roman" w:cstheme="minorHAnsi"/>
                <w:color w:val="000000"/>
                <w:lang w:eastAsia="et-EE"/>
              </w:rPr>
            </w:pPr>
            <w:r>
              <w:rPr>
                <w:rFonts w:eastAsia="Times New Roman" w:cstheme="minorHAnsi"/>
                <w:color w:val="000000"/>
                <w:lang w:eastAsia="et-EE"/>
              </w:rPr>
              <w:t>4,5</w:t>
            </w:r>
          </w:p>
        </w:tc>
      </w:tr>
      <w:tr w:rsidR="005E3E73" w:rsidRPr="0046659B" w14:paraId="6E03C9B5" w14:textId="77777777" w:rsidTr="00792FF6">
        <w:trPr>
          <w:trHeight w:val="330"/>
        </w:trPr>
        <w:tc>
          <w:tcPr>
            <w:tcW w:w="4267" w:type="dxa"/>
            <w:tcBorders>
              <w:top w:val="nil"/>
              <w:left w:val="single" w:sz="4" w:space="0" w:color="auto"/>
              <w:bottom w:val="single" w:sz="4" w:space="0" w:color="auto"/>
              <w:right w:val="single" w:sz="4" w:space="0" w:color="auto"/>
            </w:tcBorders>
            <w:noWrap/>
            <w:vAlign w:val="bottom"/>
            <w:hideMark/>
          </w:tcPr>
          <w:p w14:paraId="5C03CB0B" w14:textId="2FE4E8DA" w:rsidR="005E3E73" w:rsidRPr="005E3E73" w:rsidRDefault="005E3E73" w:rsidP="005E3E73">
            <w:pPr>
              <w:pStyle w:val="Loendilik"/>
              <w:numPr>
                <w:ilvl w:val="0"/>
                <w:numId w:val="4"/>
              </w:numPr>
              <w:spacing w:after="0" w:line="240" w:lineRule="auto"/>
              <w:rPr>
                <w:rFonts w:eastAsia="Times New Roman" w:cstheme="minorHAnsi"/>
                <w:color w:val="000000"/>
              </w:rPr>
            </w:pPr>
            <w:r w:rsidRPr="005E3E73">
              <w:rPr>
                <w:rFonts w:eastAsia="Times New Roman" w:cstheme="minorHAnsi"/>
                <w:color w:val="000000"/>
              </w:rPr>
              <w:t>Täiendusõppes osalenute arv</w:t>
            </w:r>
          </w:p>
        </w:tc>
        <w:tc>
          <w:tcPr>
            <w:tcW w:w="721" w:type="dxa"/>
            <w:tcBorders>
              <w:top w:val="nil"/>
              <w:left w:val="nil"/>
              <w:bottom w:val="single" w:sz="4" w:space="0" w:color="auto"/>
              <w:right w:val="single" w:sz="4" w:space="0" w:color="auto"/>
            </w:tcBorders>
            <w:shd w:val="clear" w:color="auto" w:fill="auto"/>
            <w:noWrap/>
            <w:vAlign w:val="bottom"/>
            <w:hideMark/>
          </w:tcPr>
          <w:p w14:paraId="1891570A" w14:textId="77777777" w:rsidR="005E3E73" w:rsidRPr="005E3E73" w:rsidRDefault="005E3E73" w:rsidP="005E3E73">
            <w:pPr>
              <w:spacing w:after="0" w:line="240" w:lineRule="auto"/>
              <w:rPr>
                <w:rFonts w:eastAsia="Times New Roman" w:cstheme="minorHAnsi"/>
                <w:color w:val="000000"/>
                <w:lang w:eastAsia="et-EE"/>
              </w:rPr>
            </w:pPr>
            <w:r w:rsidRPr="005E3E73">
              <w:rPr>
                <w:rFonts w:eastAsia="Times New Roman" w:cstheme="minorHAnsi"/>
                <w:color w:val="000000"/>
                <w:lang w:eastAsia="et-EE"/>
              </w:rPr>
              <w:t> </w:t>
            </w:r>
          </w:p>
        </w:tc>
        <w:tc>
          <w:tcPr>
            <w:tcW w:w="720" w:type="dxa"/>
            <w:tcBorders>
              <w:top w:val="nil"/>
              <w:left w:val="nil"/>
              <w:bottom w:val="single" w:sz="4" w:space="0" w:color="auto"/>
              <w:right w:val="single" w:sz="4" w:space="0" w:color="auto"/>
            </w:tcBorders>
            <w:shd w:val="clear" w:color="auto" w:fill="auto"/>
            <w:noWrap/>
            <w:vAlign w:val="bottom"/>
            <w:hideMark/>
          </w:tcPr>
          <w:p w14:paraId="1AC4DFA5" w14:textId="77777777" w:rsidR="005E3E73" w:rsidRPr="005E3E73" w:rsidRDefault="005E3E73" w:rsidP="005E3E73">
            <w:pPr>
              <w:spacing w:after="0" w:line="240" w:lineRule="auto"/>
              <w:rPr>
                <w:rFonts w:eastAsia="Times New Roman" w:cstheme="minorHAnsi"/>
                <w:color w:val="000000"/>
                <w:lang w:eastAsia="et-EE"/>
              </w:rPr>
            </w:pPr>
            <w:r w:rsidRPr="005E3E73">
              <w:rPr>
                <w:rFonts w:eastAsia="Times New Roman" w:cstheme="minorHAnsi"/>
                <w:color w:val="000000"/>
                <w:lang w:eastAsia="et-EE"/>
              </w:rPr>
              <w:t> </w:t>
            </w:r>
          </w:p>
        </w:tc>
        <w:tc>
          <w:tcPr>
            <w:tcW w:w="720" w:type="dxa"/>
            <w:tcBorders>
              <w:top w:val="nil"/>
              <w:left w:val="nil"/>
              <w:bottom w:val="single" w:sz="4" w:space="0" w:color="auto"/>
              <w:right w:val="single" w:sz="4" w:space="0" w:color="auto"/>
            </w:tcBorders>
            <w:noWrap/>
            <w:vAlign w:val="bottom"/>
            <w:hideMark/>
          </w:tcPr>
          <w:p w14:paraId="0DC47B96" w14:textId="479BD5CC"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778</w:t>
            </w:r>
          </w:p>
        </w:tc>
        <w:tc>
          <w:tcPr>
            <w:tcW w:w="720" w:type="dxa"/>
            <w:tcBorders>
              <w:top w:val="nil"/>
              <w:left w:val="nil"/>
              <w:bottom w:val="single" w:sz="4" w:space="0" w:color="auto"/>
              <w:right w:val="single" w:sz="4" w:space="0" w:color="auto"/>
            </w:tcBorders>
            <w:noWrap/>
            <w:vAlign w:val="bottom"/>
            <w:hideMark/>
          </w:tcPr>
          <w:p w14:paraId="45C5D746" w14:textId="1DDB776E"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462</w:t>
            </w:r>
          </w:p>
        </w:tc>
        <w:tc>
          <w:tcPr>
            <w:tcW w:w="927" w:type="dxa"/>
            <w:tcBorders>
              <w:top w:val="nil"/>
              <w:left w:val="nil"/>
              <w:bottom w:val="single" w:sz="4" w:space="0" w:color="auto"/>
              <w:right w:val="single" w:sz="4" w:space="0" w:color="auto"/>
            </w:tcBorders>
            <w:noWrap/>
            <w:vAlign w:val="bottom"/>
            <w:hideMark/>
          </w:tcPr>
          <w:p w14:paraId="51E07198" w14:textId="2283C912"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750</w:t>
            </w:r>
          </w:p>
        </w:tc>
        <w:tc>
          <w:tcPr>
            <w:tcW w:w="851" w:type="dxa"/>
            <w:tcBorders>
              <w:top w:val="nil"/>
              <w:left w:val="nil"/>
              <w:bottom w:val="single" w:sz="4" w:space="0" w:color="auto"/>
              <w:right w:val="single" w:sz="4" w:space="0" w:color="auto"/>
            </w:tcBorders>
            <w:shd w:val="clear" w:color="auto" w:fill="auto"/>
            <w:noWrap/>
            <w:vAlign w:val="bottom"/>
            <w:hideMark/>
          </w:tcPr>
          <w:p w14:paraId="2A72B3E7" w14:textId="7B9FB537" w:rsidR="005E3E73" w:rsidRPr="005E3E73" w:rsidRDefault="00352E7A" w:rsidP="005E3E73">
            <w:pPr>
              <w:spacing w:after="0" w:line="240" w:lineRule="auto"/>
              <w:jc w:val="center"/>
              <w:rPr>
                <w:rFonts w:eastAsia="Times New Roman" w:cstheme="minorHAnsi"/>
                <w:b/>
                <w:color w:val="000000"/>
                <w:lang w:eastAsia="et-EE"/>
              </w:rPr>
            </w:pPr>
            <w:r>
              <w:rPr>
                <w:rFonts w:eastAsia="Times New Roman" w:cstheme="minorHAnsi"/>
                <w:b/>
                <w:color w:val="000000"/>
                <w:lang w:eastAsia="et-EE"/>
              </w:rPr>
              <w:t>810</w:t>
            </w:r>
          </w:p>
        </w:tc>
        <w:tc>
          <w:tcPr>
            <w:tcW w:w="720" w:type="dxa"/>
            <w:tcBorders>
              <w:top w:val="nil"/>
              <w:left w:val="nil"/>
              <w:bottom w:val="single" w:sz="4" w:space="0" w:color="auto"/>
              <w:right w:val="single" w:sz="4" w:space="0" w:color="auto"/>
            </w:tcBorders>
            <w:noWrap/>
            <w:vAlign w:val="bottom"/>
          </w:tcPr>
          <w:p w14:paraId="0D6C7D09" w14:textId="5A2BA145"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790</w:t>
            </w:r>
          </w:p>
        </w:tc>
        <w:tc>
          <w:tcPr>
            <w:tcW w:w="720" w:type="dxa"/>
            <w:tcBorders>
              <w:top w:val="nil"/>
              <w:left w:val="nil"/>
              <w:bottom w:val="single" w:sz="4" w:space="0" w:color="auto"/>
              <w:right w:val="single" w:sz="4" w:space="0" w:color="auto"/>
            </w:tcBorders>
            <w:vAlign w:val="bottom"/>
          </w:tcPr>
          <w:p w14:paraId="16058D20" w14:textId="67292107" w:rsidR="005E3E73" w:rsidRPr="005E3E73" w:rsidRDefault="005E3E73" w:rsidP="005E3E73">
            <w:pPr>
              <w:spacing w:after="0" w:line="240" w:lineRule="auto"/>
              <w:jc w:val="center"/>
              <w:rPr>
                <w:rFonts w:eastAsia="Times New Roman" w:cstheme="minorHAnsi"/>
                <w:color w:val="000000"/>
                <w:lang w:eastAsia="et-EE"/>
              </w:rPr>
            </w:pPr>
            <w:r w:rsidRPr="005E3E73">
              <w:rPr>
                <w:rFonts w:eastAsia="Times New Roman" w:cstheme="minorHAnsi"/>
                <w:color w:val="000000"/>
                <w:lang w:eastAsia="et-EE"/>
              </w:rPr>
              <w:t>815</w:t>
            </w:r>
          </w:p>
        </w:tc>
      </w:tr>
    </w:tbl>
    <w:p w14:paraId="67859AD3" w14:textId="7472209A" w:rsidR="005E3E73" w:rsidRPr="005413B8" w:rsidRDefault="00F27F22" w:rsidP="00F27F22">
      <w:pPr>
        <w:spacing w:after="0" w:line="240" w:lineRule="auto"/>
        <w:jc w:val="both"/>
        <w:rPr>
          <w:rStyle w:val="Hperlink"/>
          <w:rFonts w:eastAsia="Times New Roman" w:cstheme="minorHAnsi"/>
          <w:color w:val="auto"/>
          <w:sz w:val="20"/>
          <w:szCs w:val="20"/>
          <w:u w:val="none"/>
        </w:rPr>
      </w:pPr>
      <w:r>
        <w:rPr>
          <w:rFonts w:eastAsia="Times New Roman" w:cstheme="minorHAnsi"/>
          <w:sz w:val="20"/>
          <w:szCs w:val="20"/>
        </w:rPr>
        <w:t>Märkus: indikaatorite selgitused on kättesaadavad nii Haridussilmas (</w:t>
      </w:r>
      <w:r>
        <w:rPr>
          <w:rStyle w:val="Hperlink"/>
          <w:rFonts w:eastAsia="Times New Roman" w:cstheme="minorHAnsi"/>
          <w:sz w:val="20"/>
          <w:szCs w:val="20"/>
        </w:rPr>
        <w:t xml:space="preserve">http://www.haridussilm.ee/?leht=tulemus_5) </w:t>
      </w:r>
      <w:r>
        <w:rPr>
          <w:rFonts w:eastAsia="Times New Roman" w:cstheme="minorHAnsi"/>
          <w:sz w:val="20"/>
          <w:szCs w:val="20"/>
        </w:rPr>
        <w:t>kui ka aruande vormi lisas 2.</w:t>
      </w:r>
      <w:r w:rsidR="005413B8">
        <w:rPr>
          <w:rFonts w:eastAsia="Times New Roman" w:cstheme="minorHAnsi"/>
          <w:sz w:val="20"/>
          <w:szCs w:val="20"/>
        </w:rPr>
        <w:t xml:space="preserve"> </w:t>
      </w:r>
      <w:r>
        <w:rPr>
          <w:rFonts w:eastAsia="Times New Roman" w:cstheme="minorHAnsi"/>
          <w:sz w:val="20"/>
          <w:szCs w:val="20"/>
        </w:rPr>
        <w:t>*2018. a näitaja arvutamise metoodika on muutunud (vt aruande vormi lisa 2)</w:t>
      </w:r>
    </w:p>
    <w:p w14:paraId="4AD8C2DA" w14:textId="267D3F55" w:rsidR="00F27F22" w:rsidRPr="005E3E73" w:rsidRDefault="00F27F22" w:rsidP="00F27F22">
      <w:pPr>
        <w:pStyle w:val="Loendilik"/>
        <w:numPr>
          <w:ilvl w:val="1"/>
          <w:numId w:val="5"/>
        </w:numPr>
        <w:spacing w:line="240" w:lineRule="auto"/>
        <w:jc w:val="both"/>
        <w:rPr>
          <w:rFonts w:asciiTheme="minorHAnsi" w:hAnsiTheme="minorHAnsi"/>
          <w:b/>
          <w:color w:val="1F4E79" w:themeColor="accent1" w:themeShade="80"/>
        </w:rPr>
      </w:pPr>
      <w:r>
        <w:rPr>
          <w:rFonts w:asciiTheme="minorHAnsi" w:eastAsia="Times New Roman" w:hAnsiTheme="minorHAnsi" w:cstheme="minorHAnsi"/>
          <w:b/>
          <w:color w:val="1F4E79" w:themeColor="accent1" w:themeShade="80"/>
        </w:rPr>
        <w:lastRenderedPageBreak/>
        <w:t xml:space="preserve">Indikaatorite seire analüüs </w:t>
      </w:r>
    </w:p>
    <w:p w14:paraId="78B808B2" w14:textId="1BE6D1D8" w:rsidR="00F27F22" w:rsidRPr="002C4238" w:rsidRDefault="00F27F22" w:rsidP="00F27F22">
      <w:pPr>
        <w:pStyle w:val="Loendilik"/>
        <w:numPr>
          <w:ilvl w:val="2"/>
          <w:numId w:val="5"/>
        </w:numPr>
        <w:shd w:val="clear" w:color="auto" w:fill="FFFFFF" w:themeFill="background1"/>
        <w:autoSpaceDE w:val="0"/>
        <w:autoSpaceDN w:val="0"/>
        <w:adjustRightInd w:val="0"/>
        <w:spacing w:after="0" w:line="264" w:lineRule="auto"/>
        <w:rPr>
          <w:rFonts w:asciiTheme="minorHAnsi" w:hAnsiTheme="minorHAnsi" w:cstheme="minorHAnsi"/>
          <w:b/>
        </w:rPr>
      </w:pPr>
      <w:r w:rsidRPr="002C4238">
        <w:rPr>
          <w:rFonts w:asciiTheme="minorHAnsi" w:hAnsiTheme="minorHAnsi" w:cstheme="minorHAnsi"/>
          <w:b/>
        </w:rPr>
        <w:t>Õpingute katkestamine ja nominaalajaga lõpetamine  (indikaatorid 1-4)</w:t>
      </w:r>
    </w:p>
    <w:p w14:paraId="560B1186" w14:textId="49EED85E" w:rsidR="002C4238" w:rsidRDefault="002C4238" w:rsidP="0049478A">
      <w:pPr>
        <w:pStyle w:val="Loendilik"/>
        <w:numPr>
          <w:ilvl w:val="0"/>
          <w:numId w:val="13"/>
        </w:numPr>
        <w:shd w:val="clear" w:color="auto" w:fill="FFFFFF" w:themeFill="background1"/>
        <w:autoSpaceDE w:val="0"/>
        <w:autoSpaceDN w:val="0"/>
        <w:adjustRightInd w:val="0"/>
        <w:spacing w:after="0" w:line="264" w:lineRule="auto"/>
        <w:jc w:val="both"/>
      </w:pPr>
      <w:r>
        <w:t xml:space="preserve">Aastal 2018 oli õppetöö katkestajate osakaal Luua MKs </w:t>
      </w:r>
      <w:r w:rsidRPr="0049478A">
        <w:rPr>
          <w:b/>
        </w:rPr>
        <w:t>kutsekeskharidusõppes I aastal</w:t>
      </w:r>
      <w:r>
        <w:t xml:space="preserve"> </w:t>
      </w:r>
      <w:r w:rsidRPr="0049478A">
        <w:rPr>
          <w:b/>
        </w:rPr>
        <w:t>10,5  %,</w:t>
      </w:r>
      <w:r>
        <w:t xml:space="preserve"> mis on sellele eelneva aastaga (2017 oli 13,5 %) </w:t>
      </w:r>
      <w:r w:rsidR="005413B8">
        <w:t xml:space="preserve">veelgi </w:t>
      </w:r>
      <w:r>
        <w:t>vähenenud ning jääb arengukavas seatud eesmärgi 15 % piiridesse. Eesmärgi täitmisele aitasid kaasa järgmised tegevused: sisseastumisvestlus, et koguda infot noore senise elu- ja õpitee kohta, esimesel kuul karjääriõpetuse tundides esmakursuslaste  õpioskuste väljaselgitamine, et teada saada nõrgema baasiga õppijaskond ning neile vajadusel täiendava abi võimaldamine. Samuti viis kursusejuhendaja läbi kõigi esmakursuslastega sisse</w:t>
      </w:r>
      <w:r w:rsidR="005413B8">
        <w:t>-</w:t>
      </w:r>
      <w:r>
        <w:t>elamisvestlused ning kogus esimestel kuudel tagasisidet õpilaskodus ning koolielus toimuva kohta. Eesmärgiks on võimalikult varakult avastada need noored, kellel võis täheldada tekkivaid õppimis- ja kohanemisraskusi. Õppevõlgadega õpilaste</w:t>
      </w:r>
      <w:r w:rsidR="000A6F27">
        <w:t>le võimaldati täiendavat järele</w:t>
      </w:r>
      <w:r>
        <w:t xml:space="preserve">aitamist ning nõustamist, vajadusel kaasati Jõgeva Rajaleidja keskuse spetsialiste (psühholooge, karjäärispetsialisti). Alates </w:t>
      </w:r>
      <w:r w:rsidR="00A46BEE">
        <w:t xml:space="preserve">aastast </w:t>
      </w:r>
      <w:r>
        <w:t>2017.</w:t>
      </w:r>
      <w:r w:rsidR="00A46BEE">
        <w:t xml:space="preserve"> </w:t>
      </w:r>
      <w:r>
        <w:t xml:space="preserve">moodustati </w:t>
      </w:r>
      <w:r w:rsidR="00A46BEE">
        <w:t xml:space="preserve">päevases õppes </w:t>
      </w:r>
      <w:r>
        <w:t xml:space="preserve">kursusejuhataja kõrvale tugispetsialisti ametikoht, kelle ülesanneteks on töö erivajadustega õppijatega kui ka õpilaste tekkivate õpi- ja käitumisprobleemide ennetamine ja neisse sekkumine. </w:t>
      </w:r>
      <w:r w:rsidR="00A46BEE">
        <w:t>Mitmel järjestikul aastat oleme s</w:t>
      </w:r>
      <w:r>
        <w:t>enisest suuremat rõhku pööra</w:t>
      </w:r>
      <w:r w:rsidR="00A46BEE">
        <w:t xml:space="preserve">nud </w:t>
      </w:r>
      <w:r>
        <w:t xml:space="preserve">õppevõlgnevuste ennetamisele ja likvideerimisele,  </w:t>
      </w:r>
      <w:r w:rsidR="00A46BEE">
        <w:t xml:space="preserve">oleme </w:t>
      </w:r>
      <w:r>
        <w:t>vii</w:t>
      </w:r>
      <w:r w:rsidR="00A46BEE">
        <w:t xml:space="preserve">nud </w:t>
      </w:r>
      <w:r>
        <w:t>sisse  nn kohustusliku suvetööperioodi, et anda mahajääjatele võimalus uue õppeaasta alguses teistega võrdselt alustada</w:t>
      </w:r>
      <w:r w:rsidR="00A46BEE">
        <w:t>. Samuti r</w:t>
      </w:r>
      <w:r>
        <w:t xml:space="preserve">akendasime võimalust õppetoetuste peatamiseks kui õpilane ei täida koolikohustust. Kokkuvõtvalt võib öelda, et </w:t>
      </w:r>
      <w:r w:rsidR="00A46BEE">
        <w:t>ka 2018.</w:t>
      </w:r>
      <w:r w:rsidR="000A6F27">
        <w:t xml:space="preserve"> </w:t>
      </w:r>
      <w:r w:rsidR="00A46BEE">
        <w:t xml:space="preserve">aastal on </w:t>
      </w:r>
      <w:r>
        <w:t>kat</w:t>
      </w:r>
      <w:r w:rsidR="00A46BEE">
        <w:t xml:space="preserve">kestamise peamisteks põhjusteks: </w:t>
      </w:r>
      <w:r>
        <w:t xml:space="preserve">eriala mittesobivus (füüsilised tööd välitingimustes on rasked), majanduslikud probleemid (tööle minek ning kooli pooleli jätmine) ning vähesed õpioskused ja –motivatsioon (I aasta lõpuks õppevõlad).  </w:t>
      </w:r>
      <w:r w:rsidR="00E576AE">
        <w:t xml:space="preserve">Oleme järjepidevalt tegelenud õppijate nõustamissüsteemi arendamisega, sellesse panustavad nii tugispetsialist, õpilaskodu personal ning õpetajad ja õpilaste vanemad. </w:t>
      </w:r>
      <w:r>
        <w:t xml:space="preserve">Eesmärgiks on tugevdada õppijate seotust valitud  erialadega ning aidata neil õpingute alguses teadvustada oma õpitee koolis ning tulevane karjäär töömaailmas.  </w:t>
      </w:r>
    </w:p>
    <w:p w14:paraId="5ED88D15" w14:textId="2A0AB1B7" w:rsidR="00812000" w:rsidRDefault="002C4238" w:rsidP="0049478A">
      <w:pPr>
        <w:pStyle w:val="Loendilik"/>
        <w:numPr>
          <w:ilvl w:val="0"/>
          <w:numId w:val="13"/>
        </w:numPr>
        <w:shd w:val="clear" w:color="auto" w:fill="FFFFFF" w:themeFill="background1"/>
        <w:autoSpaceDE w:val="0"/>
        <w:autoSpaceDN w:val="0"/>
        <w:adjustRightInd w:val="0"/>
        <w:spacing w:after="0" w:line="264" w:lineRule="auto"/>
        <w:jc w:val="both"/>
      </w:pPr>
      <w:r w:rsidRPr="0049478A">
        <w:rPr>
          <w:b/>
        </w:rPr>
        <w:t xml:space="preserve">Keskhariduse järgses kutseõppes </w:t>
      </w:r>
      <w:r w:rsidR="00812000">
        <w:t>(5.taseme õppekavadel)  oli 2018</w:t>
      </w:r>
      <w:r>
        <w:t xml:space="preserve">. aastal katkestajate osakaal </w:t>
      </w:r>
      <w:r w:rsidR="00391D54">
        <w:t xml:space="preserve">mõnevõrra langenud – </w:t>
      </w:r>
      <w:r w:rsidR="00391D54" w:rsidRPr="0049478A">
        <w:rPr>
          <w:b/>
        </w:rPr>
        <w:t>18,2 %</w:t>
      </w:r>
      <w:r w:rsidR="00391D54">
        <w:t xml:space="preserve"> (võrdluseks 2017.a. oli see näitaja 22,2 %). </w:t>
      </w:r>
      <w:r w:rsidR="00F138FA">
        <w:t>Tegemist on mittestatsionaarse</w:t>
      </w:r>
      <w:r>
        <w:t xml:space="preserve"> õppevormi õppijatega, katkestamise põhjuseks peamiselt õppijate õppevõlad ning majanduslikud põhjused, sh töö- ning pereelu ühildamise probleemid. </w:t>
      </w:r>
      <w:r w:rsidR="00391D54">
        <w:t xml:space="preserve">Tõenäoliselt on positiivse muudatuse põhjuseks asjaolu, et nii </w:t>
      </w:r>
      <w:r>
        <w:t>metsandusspetsialisti kui puittaimede hindaja  õppekavadel (60 EKAP)</w:t>
      </w:r>
      <w:r w:rsidR="00391D54">
        <w:t xml:space="preserve"> </w:t>
      </w:r>
      <w:r>
        <w:t>alustasime õppeaga 1.</w:t>
      </w:r>
      <w:r w:rsidR="00F138FA">
        <w:t xml:space="preserve"> </w:t>
      </w:r>
      <w:r>
        <w:t>no</w:t>
      </w:r>
      <w:r w:rsidR="00391D54">
        <w:t>vembrist (mitte 1.</w:t>
      </w:r>
      <w:r w:rsidR="00F138FA">
        <w:t xml:space="preserve"> </w:t>
      </w:r>
      <w:r w:rsidR="00391D54">
        <w:t xml:space="preserve">septembrist), mis andis võimaluse </w:t>
      </w:r>
      <w:r>
        <w:t xml:space="preserve">korraldada õpet ka suvisel perioodil ning anda õppijatele võimaluse sõltuvalt eriala sessoonsusest sooritada praktikaid kevadest sügiseni ning pikendada suvepuhkuse arvelt iseseisvate õpingute ning kutseeksamiks ettevalmistuse perioodi. </w:t>
      </w:r>
      <w:r w:rsidR="005413B8">
        <w:t xml:space="preserve">Nendel õppekavadel õpivad inimesed, kes on ka igapäevaselt selle valdkonnaga seotud. </w:t>
      </w:r>
      <w:r>
        <w:t>Mittestatsionaarsed õppijad moodustavad kogu kooli õppijatest  ca 70 %, koolile on oluline koguda pidevalt sellelt sihtgrupilt tagasisidet ja leida täiskasvanud õppijate jaoks toimivaid lahendusi, sh viia õpet lähemale sihtgruppidele</w:t>
      </w:r>
      <w:r w:rsidR="00391D54">
        <w:t>.</w:t>
      </w:r>
    </w:p>
    <w:p w14:paraId="01AC293C" w14:textId="64FA92F5" w:rsidR="002C4238" w:rsidRDefault="002C4238" w:rsidP="00792FF6">
      <w:pPr>
        <w:pStyle w:val="Loendilik"/>
        <w:numPr>
          <w:ilvl w:val="0"/>
          <w:numId w:val="13"/>
        </w:numPr>
        <w:shd w:val="clear" w:color="auto" w:fill="FFFFFF" w:themeFill="background1"/>
        <w:autoSpaceDE w:val="0"/>
        <w:autoSpaceDN w:val="0"/>
        <w:adjustRightInd w:val="0"/>
        <w:spacing w:after="0" w:line="264" w:lineRule="auto"/>
        <w:jc w:val="both"/>
      </w:pPr>
      <w:r>
        <w:t>Ligikaudu pool Luua MK õppijatest õpib 4</w:t>
      </w:r>
      <w:r w:rsidR="00F138FA">
        <w:t xml:space="preserve"> </w:t>
      </w:r>
      <w:r>
        <w:t xml:space="preserve">.taseme kutseõppe õppekavadel, seetõttu mõjutavad nad ka enim koolis </w:t>
      </w:r>
      <w:r w:rsidRPr="0049478A">
        <w:rPr>
          <w:b/>
        </w:rPr>
        <w:t>kutsehariduse katk</w:t>
      </w:r>
      <w:r w:rsidR="00391D54" w:rsidRPr="0049478A">
        <w:rPr>
          <w:b/>
        </w:rPr>
        <w:t>estajate koondnäitajat</w:t>
      </w:r>
      <w:r w:rsidR="00391D54">
        <w:t>, mis 2018</w:t>
      </w:r>
      <w:r>
        <w:t>.</w:t>
      </w:r>
      <w:r w:rsidR="00F138FA">
        <w:t xml:space="preserve"> </w:t>
      </w:r>
      <w:r>
        <w:t xml:space="preserve">aastal oli </w:t>
      </w:r>
      <w:r w:rsidR="00391D54" w:rsidRPr="0049478A">
        <w:rPr>
          <w:b/>
        </w:rPr>
        <w:t>23,5 %</w:t>
      </w:r>
      <w:r w:rsidR="00391D54">
        <w:t xml:space="preserve">  (võrreldes aastaga 2017 on see näitaja </w:t>
      </w:r>
      <w:r>
        <w:t>18,4 %</w:t>
      </w:r>
      <w:r w:rsidR="00391D54">
        <w:t xml:space="preserve">, seega  suurenenud ca 5 %). </w:t>
      </w:r>
      <w:r w:rsidR="0049478A">
        <w:t>Tuleb tõdeda, et  seoses õppijate üldarvu suurenemisega on proportsionaalselt suurenenud ka katkestajate koondnäitaja, peamised põhjused on välja toodud eelmises punktis ning lähtuvad täiskasvanud õppijate valikutest</w:t>
      </w:r>
      <w:r w:rsidR="005413B8">
        <w:t xml:space="preserve"> ja õpimotivatsioonist</w:t>
      </w:r>
      <w:r w:rsidR="0049478A">
        <w:t xml:space="preserve">. </w:t>
      </w:r>
    </w:p>
    <w:p w14:paraId="44B69752" w14:textId="68669DF2" w:rsidR="002C4238" w:rsidRDefault="002C4238" w:rsidP="00792FF6">
      <w:pPr>
        <w:pStyle w:val="Loendilik"/>
        <w:numPr>
          <w:ilvl w:val="0"/>
          <w:numId w:val="13"/>
        </w:numPr>
        <w:shd w:val="clear" w:color="auto" w:fill="FFFFFF" w:themeFill="background1"/>
        <w:autoSpaceDE w:val="0"/>
        <w:autoSpaceDN w:val="0"/>
        <w:adjustRightInd w:val="0"/>
        <w:spacing w:after="0" w:line="264" w:lineRule="auto"/>
        <w:jc w:val="both"/>
      </w:pPr>
      <w:r w:rsidRPr="0049478A">
        <w:rPr>
          <w:b/>
        </w:rPr>
        <w:t xml:space="preserve">Kutsekeskhariduses nominaalajaga lõpetajate </w:t>
      </w:r>
      <w:r w:rsidRPr="0049478A">
        <w:t xml:space="preserve">osakaal oli </w:t>
      </w:r>
      <w:r w:rsidR="0049478A" w:rsidRPr="0049478A">
        <w:t>aastal 2018</w:t>
      </w:r>
      <w:r w:rsidRPr="0049478A">
        <w:t>.</w:t>
      </w:r>
      <w:r w:rsidR="00F138FA">
        <w:t xml:space="preserve"> </w:t>
      </w:r>
      <w:r w:rsidRPr="0049478A">
        <w:t>a</w:t>
      </w:r>
      <w:r>
        <w:t xml:space="preserve"> </w:t>
      </w:r>
      <w:r w:rsidRPr="0049478A">
        <w:rPr>
          <w:b/>
        </w:rPr>
        <w:t>57,7 %</w:t>
      </w:r>
      <w:r>
        <w:t xml:space="preserve"> ning see näitaja </w:t>
      </w:r>
      <w:r w:rsidR="0049478A">
        <w:t xml:space="preserve">on sama eelmise aastaga võrreldes ning </w:t>
      </w:r>
      <w:r>
        <w:t xml:space="preserve">püsib planeeritud sihil </w:t>
      </w:r>
      <w:r w:rsidR="0049478A">
        <w:t xml:space="preserve"> - </w:t>
      </w:r>
      <w:r w:rsidRPr="0049478A">
        <w:rPr>
          <w:b/>
        </w:rPr>
        <w:t>5</w:t>
      </w:r>
      <w:r w:rsidR="0049478A" w:rsidRPr="0049478A">
        <w:rPr>
          <w:b/>
        </w:rPr>
        <w:t>7</w:t>
      </w:r>
      <w:r w:rsidRPr="0049478A">
        <w:rPr>
          <w:b/>
        </w:rPr>
        <w:t xml:space="preserve"> %</w:t>
      </w:r>
      <w:r>
        <w:t>.  Õppijad, eriti täiskasvanud tasemeõppijad, kasutavad õppeajal nii akadeemilise puhkuse kui ka õppeaja pikendamise võimalust ning selle lõppedes vajavad täiendavat tuge ning õppenõustamist, et õpingu</w:t>
      </w:r>
      <w:r w:rsidR="00F138FA">
        <w:t>d</w:t>
      </w:r>
      <w:r>
        <w:t xml:space="preserve"> edukalt lõpetada, selleks abistab koolis neid õppekorraldusspetsialist. </w:t>
      </w:r>
    </w:p>
    <w:p w14:paraId="418F503A" w14:textId="2949F0F9" w:rsidR="0049478A" w:rsidRDefault="0049478A" w:rsidP="002C4238">
      <w:pPr>
        <w:shd w:val="clear" w:color="auto" w:fill="FFFFFF" w:themeFill="background1"/>
        <w:autoSpaceDE w:val="0"/>
        <w:autoSpaceDN w:val="0"/>
        <w:adjustRightInd w:val="0"/>
        <w:spacing w:after="0" w:line="264" w:lineRule="auto"/>
      </w:pPr>
    </w:p>
    <w:p w14:paraId="47329D42" w14:textId="46D5D0A9" w:rsidR="00F27F22" w:rsidRDefault="00F27F22" w:rsidP="00F27F22">
      <w:pPr>
        <w:pStyle w:val="Loendilik"/>
        <w:numPr>
          <w:ilvl w:val="2"/>
          <w:numId w:val="5"/>
        </w:numPr>
        <w:shd w:val="clear" w:color="auto" w:fill="FFFFFF" w:themeFill="background1"/>
        <w:autoSpaceDE w:val="0"/>
        <w:autoSpaceDN w:val="0"/>
        <w:adjustRightInd w:val="0"/>
        <w:spacing w:after="0" w:line="264" w:lineRule="auto"/>
        <w:rPr>
          <w:rFonts w:asciiTheme="minorHAnsi" w:hAnsiTheme="minorHAnsi" w:cstheme="minorHAnsi"/>
          <w:b/>
        </w:rPr>
      </w:pPr>
      <w:r w:rsidRPr="00A46BEE">
        <w:rPr>
          <w:rFonts w:asciiTheme="minorHAnsi" w:hAnsiTheme="minorHAnsi" w:cstheme="minorHAnsi"/>
          <w:b/>
        </w:rPr>
        <w:t xml:space="preserve">Kutseeksamite sooritamine ja lõpetajate keskmine töine sissetulek  (indikaatorid 5 ja 6) </w:t>
      </w:r>
    </w:p>
    <w:p w14:paraId="46BF347B" w14:textId="1B99CE32" w:rsidR="00684DBF" w:rsidRDefault="0049478A" w:rsidP="00B27FC3">
      <w:pPr>
        <w:pStyle w:val="Loendilik"/>
        <w:shd w:val="clear" w:color="auto" w:fill="FFFFFF" w:themeFill="background1"/>
        <w:autoSpaceDE w:val="0"/>
        <w:autoSpaceDN w:val="0"/>
        <w:adjustRightInd w:val="0"/>
        <w:spacing w:after="0" w:line="264" w:lineRule="auto"/>
        <w:ind w:left="708"/>
        <w:jc w:val="both"/>
        <w:rPr>
          <w:rFonts w:asciiTheme="minorHAnsi" w:hAnsiTheme="minorHAnsi" w:cstheme="minorHAnsi"/>
        </w:rPr>
      </w:pPr>
      <w:r>
        <w:rPr>
          <w:rFonts w:asciiTheme="minorHAnsi" w:hAnsiTheme="minorHAnsi" w:cstheme="minorHAnsi"/>
        </w:rPr>
        <w:t>Aastal  2018</w:t>
      </w:r>
      <w:r w:rsidR="00684DBF">
        <w:rPr>
          <w:rFonts w:asciiTheme="minorHAnsi" w:hAnsiTheme="minorHAnsi" w:cstheme="minorHAnsi"/>
        </w:rPr>
        <w:t xml:space="preserve"> lõpetasid esimesed kutseõppe grupid kohustuslike kutseeksamitega. </w:t>
      </w:r>
      <w:r w:rsidR="00B27FC3">
        <w:rPr>
          <w:rFonts w:asciiTheme="minorHAnsi" w:hAnsiTheme="minorHAnsi" w:cstheme="minorHAnsi"/>
        </w:rPr>
        <w:t xml:space="preserve">Lõpetajatest </w:t>
      </w:r>
      <w:r w:rsidR="00B27FC3" w:rsidRPr="00676AB0">
        <w:rPr>
          <w:rFonts w:asciiTheme="minorHAnsi" w:hAnsiTheme="minorHAnsi" w:cstheme="minorHAnsi"/>
          <w:b/>
        </w:rPr>
        <w:t>51,2 %</w:t>
      </w:r>
      <w:r w:rsidR="00B27FC3">
        <w:rPr>
          <w:rFonts w:asciiTheme="minorHAnsi" w:hAnsiTheme="minorHAnsi" w:cstheme="minorHAnsi"/>
        </w:rPr>
        <w:t xml:space="preserve"> lõpetas kooli kutseeksamiga (siht oli 2018. aastaks planeeritud </w:t>
      </w:r>
      <w:r w:rsidR="00B27FC3" w:rsidRPr="00B27FC3">
        <w:rPr>
          <w:rFonts w:asciiTheme="minorHAnsi" w:hAnsiTheme="minorHAnsi" w:cstheme="minorHAnsi"/>
          <w:b/>
        </w:rPr>
        <w:t>65 %</w:t>
      </w:r>
      <w:r w:rsidR="00B27FC3">
        <w:rPr>
          <w:rFonts w:asciiTheme="minorHAnsi" w:hAnsiTheme="minorHAnsi" w:cstheme="minorHAnsi"/>
        </w:rPr>
        <w:t xml:space="preserve">). Kooli lõpetajatest (116 inimesest 60 lõpetas kooli kutseeksamiga, ülejäänud kooli lõpueksamiga). Tänaseni pole loodusturismi valdkonnas võimalik kutseeksameid teha. Arengukava sihini jõudmiseks on vajalik ellu kutsuda kutseandmine ka loodudturismi valdkonnas (matkajuht), kuna eriala on nišivaldkond, siis tänaseks töömaailma poolset initsiatiivi sellele pole olnud. </w:t>
      </w:r>
      <w:r w:rsidR="00676AB0">
        <w:rPr>
          <w:rFonts w:asciiTheme="minorHAnsi" w:hAnsiTheme="minorHAnsi" w:cstheme="minorHAnsi"/>
        </w:rPr>
        <w:t>V</w:t>
      </w:r>
      <w:r w:rsidR="00684DBF">
        <w:rPr>
          <w:rFonts w:asciiTheme="minorHAnsi" w:hAnsiTheme="minorHAnsi" w:cstheme="minorHAnsi"/>
        </w:rPr>
        <w:t>õrreldes eelmise aastaga</w:t>
      </w:r>
      <w:r w:rsidR="00676AB0">
        <w:rPr>
          <w:rFonts w:asciiTheme="minorHAnsi" w:hAnsiTheme="minorHAnsi" w:cstheme="minorHAnsi"/>
        </w:rPr>
        <w:t xml:space="preserve"> </w:t>
      </w:r>
      <w:r w:rsidR="00684DBF">
        <w:rPr>
          <w:rFonts w:asciiTheme="minorHAnsi" w:hAnsiTheme="minorHAnsi" w:cstheme="minorHAnsi"/>
        </w:rPr>
        <w:t xml:space="preserve">on see näitaja </w:t>
      </w:r>
      <w:r w:rsidR="00B27FC3">
        <w:rPr>
          <w:rFonts w:asciiTheme="minorHAnsi" w:hAnsiTheme="minorHAnsi" w:cstheme="minorHAnsi"/>
        </w:rPr>
        <w:t>paar protsenti langenud, kuid ka lõpetajate üldarv oli eelmisel aastal languses. Lõpetajate keskmise sissetuleku ko</w:t>
      </w:r>
      <w:r w:rsidR="00F138FA">
        <w:rPr>
          <w:rFonts w:asciiTheme="minorHAnsi" w:hAnsiTheme="minorHAnsi" w:cstheme="minorHAnsi"/>
        </w:rPr>
        <w:t>hta aastal 2018 andmed veel puuduvad</w:t>
      </w:r>
      <w:r w:rsidR="00B27FC3">
        <w:rPr>
          <w:rFonts w:asciiTheme="minorHAnsi" w:hAnsiTheme="minorHAnsi" w:cstheme="minorHAnsi"/>
        </w:rPr>
        <w:t>.</w:t>
      </w:r>
    </w:p>
    <w:p w14:paraId="152B0AB9" w14:textId="77777777" w:rsidR="00A46BEE" w:rsidRPr="00A46BEE" w:rsidRDefault="00A46BEE" w:rsidP="00A46BEE">
      <w:pPr>
        <w:pStyle w:val="Loendilik"/>
        <w:shd w:val="clear" w:color="auto" w:fill="FFFFFF" w:themeFill="background1"/>
        <w:autoSpaceDE w:val="0"/>
        <w:autoSpaceDN w:val="0"/>
        <w:adjustRightInd w:val="0"/>
        <w:spacing w:after="0" w:line="264" w:lineRule="auto"/>
        <w:ind w:left="480"/>
        <w:rPr>
          <w:rFonts w:asciiTheme="minorHAnsi" w:hAnsiTheme="minorHAnsi" w:cstheme="minorHAnsi"/>
          <w:b/>
        </w:rPr>
      </w:pPr>
    </w:p>
    <w:p w14:paraId="7BC7CBE8" w14:textId="2C9CE6A9" w:rsidR="00F27F22" w:rsidRPr="00A46BEE" w:rsidRDefault="00F27F22" w:rsidP="00F27F22">
      <w:pPr>
        <w:pStyle w:val="Loendilik"/>
        <w:numPr>
          <w:ilvl w:val="2"/>
          <w:numId w:val="5"/>
        </w:numPr>
        <w:shd w:val="clear" w:color="auto" w:fill="FFFFFF" w:themeFill="background1"/>
        <w:autoSpaceDE w:val="0"/>
        <w:autoSpaceDN w:val="0"/>
        <w:adjustRightInd w:val="0"/>
        <w:spacing w:after="0" w:line="264" w:lineRule="auto"/>
        <w:rPr>
          <w:rFonts w:asciiTheme="minorHAnsi" w:hAnsiTheme="minorHAnsi" w:cstheme="minorHAnsi"/>
          <w:b/>
        </w:rPr>
      </w:pPr>
      <w:r w:rsidRPr="00A46BEE">
        <w:rPr>
          <w:rFonts w:asciiTheme="minorHAnsi" w:hAnsiTheme="minorHAnsi" w:cstheme="minorHAnsi"/>
          <w:b/>
        </w:rPr>
        <w:t>Tõhususe näitajad (indikaatorid 8 – 9)</w:t>
      </w:r>
    </w:p>
    <w:p w14:paraId="171CDB71" w14:textId="399C5BF1" w:rsidR="00A46BEE" w:rsidRPr="00A46BEE" w:rsidRDefault="00812000" w:rsidP="000C19FD">
      <w:pPr>
        <w:pStyle w:val="Loendilik"/>
        <w:jc w:val="both"/>
        <w:rPr>
          <w:rFonts w:asciiTheme="minorHAnsi" w:hAnsiTheme="minorHAnsi" w:cstheme="minorHAnsi"/>
        </w:rPr>
      </w:pPr>
      <w:r w:rsidRPr="00812000">
        <w:rPr>
          <w:rFonts w:asciiTheme="minorHAnsi" w:hAnsiTheme="minorHAnsi" w:cstheme="minorHAnsi"/>
        </w:rPr>
        <w:t xml:space="preserve">Õpilaste ja õpetajate ametikohtade suhtarv </w:t>
      </w:r>
      <w:r w:rsidR="000C19FD">
        <w:rPr>
          <w:rFonts w:asciiTheme="minorHAnsi" w:hAnsiTheme="minorHAnsi" w:cstheme="minorHAnsi"/>
        </w:rPr>
        <w:t>on 2018</w:t>
      </w:r>
      <w:r w:rsidRPr="00812000">
        <w:rPr>
          <w:rFonts w:asciiTheme="minorHAnsi" w:hAnsiTheme="minorHAnsi" w:cstheme="minorHAnsi"/>
        </w:rPr>
        <w:t>. aastal võr</w:t>
      </w:r>
      <w:r w:rsidR="000C19FD">
        <w:rPr>
          <w:rFonts w:asciiTheme="minorHAnsi" w:hAnsiTheme="minorHAnsi" w:cstheme="minorHAnsi"/>
        </w:rPr>
        <w:t xml:space="preserve">reldes </w:t>
      </w:r>
      <w:r w:rsidRPr="00812000">
        <w:rPr>
          <w:rFonts w:asciiTheme="minorHAnsi" w:hAnsiTheme="minorHAnsi" w:cstheme="minorHAnsi"/>
        </w:rPr>
        <w:t>eelmise aasta</w:t>
      </w:r>
      <w:r w:rsidR="000C19FD">
        <w:rPr>
          <w:rFonts w:asciiTheme="minorHAnsi" w:hAnsiTheme="minorHAnsi" w:cstheme="minorHAnsi"/>
        </w:rPr>
        <w:t xml:space="preserve">ga suurenenud – </w:t>
      </w:r>
      <w:r w:rsidR="000C19FD" w:rsidRPr="0049478A">
        <w:rPr>
          <w:rFonts w:asciiTheme="minorHAnsi" w:hAnsiTheme="minorHAnsi" w:cstheme="minorHAnsi"/>
          <w:b/>
        </w:rPr>
        <w:t>18,8</w:t>
      </w:r>
      <w:r w:rsidRPr="00812000">
        <w:rPr>
          <w:rFonts w:asciiTheme="minorHAnsi" w:hAnsiTheme="minorHAnsi" w:cstheme="minorHAnsi"/>
        </w:rPr>
        <w:t xml:space="preserve">  (</w:t>
      </w:r>
      <w:r w:rsidR="000C19FD">
        <w:rPr>
          <w:rFonts w:asciiTheme="minorHAnsi" w:hAnsiTheme="minorHAnsi" w:cstheme="minorHAnsi"/>
        </w:rPr>
        <w:t xml:space="preserve">2017.a. 14,1, </w:t>
      </w:r>
      <w:r w:rsidRPr="00812000">
        <w:rPr>
          <w:rFonts w:asciiTheme="minorHAnsi" w:hAnsiTheme="minorHAnsi" w:cstheme="minorHAnsi"/>
        </w:rPr>
        <w:t xml:space="preserve">arengukava siht on 16). Peamiseks põhjuseks on </w:t>
      </w:r>
      <w:r w:rsidR="000C19FD">
        <w:rPr>
          <w:rFonts w:asciiTheme="minorHAnsi" w:hAnsiTheme="minorHAnsi" w:cstheme="minorHAnsi"/>
        </w:rPr>
        <w:t>üldine õppijate arvu suurenemine.  V</w:t>
      </w:r>
      <w:r w:rsidRPr="00812000">
        <w:rPr>
          <w:rFonts w:asciiTheme="minorHAnsi" w:hAnsiTheme="minorHAnsi" w:cstheme="minorHAnsi"/>
        </w:rPr>
        <w:t xml:space="preserve">äikese õpilaste arvuga grupid </w:t>
      </w:r>
      <w:r w:rsidR="000C19FD">
        <w:rPr>
          <w:rFonts w:asciiTheme="minorHAnsi" w:hAnsiTheme="minorHAnsi" w:cstheme="minorHAnsi"/>
        </w:rPr>
        <w:t xml:space="preserve">on aga </w:t>
      </w:r>
      <w:r w:rsidR="006C57C4">
        <w:rPr>
          <w:rFonts w:asciiTheme="minorHAnsi" w:hAnsiTheme="minorHAnsi" w:cstheme="minorHAnsi"/>
        </w:rPr>
        <w:t xml:space="preserve">endiselt </w:t>
      </w:r>
      <w:r w:rsidRPr="00812000">
        <w:rPr>
          <w:rFonts w:asciiTheme="minorHAnsi" w:hAnsiTheme="minorHAnsi" w:cstheme="minorHAnsi"/>
        </w:rPr>
        <w:t xml:space="preserve">metsamasinaõppes, kus on palju individuaalseid praktikaid ning õppijate arvule seab piiri masinressursi olemasolu. Pinnakasutuse seisukohast on oluline märkida, et üldnäitaja </w:t>
      </w:r>
      <w:r w:rsidR="000C19FD">
        <w:rPr>
          <w:rFonts w:asciiTheme="minorHAnsi" w:hAnsiTheme="minorHAnsi" w:cstheme="minorHAnsi"/>
        </w:rPr>
        <w:t xml:space="preserve">on mõnevõrra vähenenud, </w:t>
      </w:r>
      <w:r w:rsidRPr="00812000">
        <w:rPr>
          <w:rFonts w:asciiTheme="minorHAnsi" w:hAnsiTheme="minorHAnsi" w:cstheme="minorHAnsi"/>
        </w:rPr>
        <w:t>olles 201</w:t>
      </w:r>
      <w:r w:rsidR="000C19FD">
        <w:rPr>
          <w:rFonts w:asciiTheme="minorHAnsi" w:hAnsiTheme="minorHAnsi" w:cstheme="minorHAnsi"/>
        </w:rPr>
        <w:t>8</w:t>
      </w:r>
      <w:r w:rsidRPr="00812000">
        <w:rPr>
          <w:rFonts w:asciiTheme="minorHAnsi" w:hAnsiTheme="minorHAnsi" w:cstheme="minorHAnsi"/>
        </w:rPr>
        <w:t xml:space="preserve">. a. </w:t>
      </w:r>
      <w:r w:rsidR="000C19FD" w:rsidRPr="0049478A">
        <w:rPr>
          <w:rFonts w:asciiTheme="minorHAnsi" w:hAnsiTheme="minorHAnsi" w:cstheme="minorHAnsi"/>
          <w:b/>
        </w:rPr>
        <w:t>29</w:t>
      </w:r>
      <w:r w:rsidR="000C19FD">
        <w:rPr>
          <w:rFonts w:asciiTheme="minorHAnsi" w:hAnsiTheme="minorHAnsi" w:cstheme="minorHAnsi"/>
        </w:rPr>
        <w:t xml:space="preserve"> (2017.a. aga 36), </w:t>
      </w:r>
      <w:r w:rsidR="0049478A">
        <w:rPr>
          <w:rFonts w:asciiTheme="minorHAnsi" w:hAnsiTheme="minorHAnsi" w:cstheme="minorHAnsi"/>
        </w:rPr>
        <w:t xml:space="preserve">selle </w:t>
      </w:r>
      <w:r w:rsidR="000C19FD">
        <w:rPr>
          <w:rFonts w:asciiTheme="minorHAnsi" w:hAnsiTheme="minorHAnsi" w:cstheme="minorHAnsi"/>
        </w:rPr>
        <w:t xml:space="preserve">põhjuseks </w:t>
      </w:r>
      <w:r w:rsidR="00B27FC3">
        <w:rPr>
          <w:rFonts w:asciiTheme="minorHAnsi" w:hAnsiTheme="minorHAnsi" w:cstheme="minorHAnsi"/>
        </w:rPr>
        <w:t xml:space="preserve">on asjaolu, et  </w:t>
      </w:r>
      <w:r w:rsidRPr="00812000">
        <w:rPr>
          <w:rFonts w:asciiTheme="minorHAnsi" w:hAnsiTheme="minorHAnsi" w:cstheme="minorHAnsi"/>
        </w:rPr>
        <w:t xml:space="preserve">õppijate üldarv on </w:t>
      </w:r>
      <w:r w:rsidR="0049478A">
        <w:rPr>
          <w:rFonts w:asciiTheme="minorHAnsi" w:hAnsiTheme="minorHAnsi" w:cstheme="minorHAnsi"/>
        </w:rPr>
        <w:t xml:space="preserve"> oluliselt s</w:t>
      </w:r>
      <w:r w:rsidRPr="00812000">
        <w:rPr>
          <w:rFonts w:asciiTheme="minorHAnsi" w:hAnsiTheme="minorHAnsi" w:cstheme="minorHAnsi"/>
        </w:rPr>
        <w:t>uurenenud –</w:t>
      </w:r>
      <w:r w:rsidR="000C19FD">
        <w:rPr>
          <w:rFonts w:asciiTheme="minorHAnsi" w:hAnsiTheme="minorHAnsi" w:cstheme="minorHAnsi"/>
        </w:rPr>
        <w:t xml:space="preserve"> </w:t>
      </w:r>
      <w:r w:rsidR="000C19FD" w:rsidRPr="0049478A">
        <w:rPr>
          <w:rFonts w:asciiTheme="minorHAnsi" w:hAnsiTheme="minorHAnsi" w:cstheme="minorHAnsi"/>
          <w:b/>
        </w:rPr>
        <w:t>522</w:t>
      </w:r>
      <w:r w:rsidR="000C19FD">
        <w:rPr>
          <w:rFonts w:asciiTheme="minorHAnsi" w:hAnsiTheme="minorHAnsi" w:cstheme="minorHAnsi"/>
        </w:rPr>
        <w:t xml:space="preserve"> </w:t>
      </w:r>
      <w:r w:rsidRPr="00812000">
        <w:rPr>
          <w:rFonts w:asciiTheme="minorHAnsi" w:hAnsiTheme="minorHAnsi" w:cstheme="minorHAnsi"/>
        </w:rPr>
        <w:t>(201</w:t>
      </w:r>
      <w:r w:rsidR="000C19FD">
        <w:rPr>
          <w:rFonts w:asciiTheme="minorHAnsi" w:hAnsiTheme="minorHAnsi" w:cstheme="minorHAnsi"/>
        </w:rPr>
        <w:t>7</w:t>
      </w:r>
      <w:r w:rsidRPr="00812000">
        <w:rPr>
          <w:rFonts w:asciiTheme="minorHAnsi" w:hAnsiTheme="minorHAnsi" w:cstheme="minorHAnsi"/>
        </w:rPr>
        <w:t xml:space="preserve">.a. </w:t>
      </w:r>
      <w:r w:rsidR="000C19FD" w:rsidRPr="00812000">
        <w:rPr>
          <w:rFonts w:asciiTheme="minorHAnsi" w:hAnsiTheme="minorHAnsi" w:cstheme="minorHAnsi"/>
        </w:rPr>
        <w:t>457</w:t>
      </w:r>
      <w:r w:rsidR="000C19FD">
        <w:rPr>
          <w:rFonts w:asciiTheme="minorHAnsi" w:hAnsiTheme="minorHAnsi" w:cstheme="minorHAnsi"/>
        </w:rPr>
        <w:t>, Haridus</w:t>
      </w:r>
      <w:r w:rsidR="0049478A">
        <w:rPr>
          <w:rFonts w:asciiTheme="minorHAnsi" w:hAnsiTheme="minorHAnsi" w:cstheme="minorHAnsi"/>
        </w:rPr>
        <w:t>silm.ee</w:t>
      </w:r>
      <w:r w:rsidR="000C19FD">
        <w:rPr>
          <w:rFonts w:asciiTheme="minorHAnsi" w:hAnsiTheme="minorHAnsi" w:cstheme="minorHAnsi"/>
        </w:rPr>
        <w:t xml:space="preserve"> andmetel 418</w:t>
      </w:r>
      <w:r w:rsidR="006C57C4">
        <w:rPr>
          <w:rFonts w:asciiTheme="minorHAnsi" w:hAnsiTheme="minorHAnsi" w:cstheme="minorHAnsi"/>
        </w:rPr>
        <w:t>, erinevus tuleneb metoodikate muutumisest</w:t>
      </w:r>
      <w:r w:rsidRPr="00812000">
        <w:rPr>
          <w:rFonts w:asciiTheme="minorHAnsi" w:hAnsiTheme="minorHAnsi" w:cstheme="minorHAnsi"/>
        </w:rPr>
        <w:t xml:space="preserve">). </w:t>
      </w:r>
    </w:p>
    <w:p w14:paraId="3AE688CE" w14:textId="3951AD55" w:rsidR="00F27F22" w:rsidRDefault="00F27F22" w:rsidP="00F27F22">
      <w:pPr>
        <w:pStyle w:val="Loendilik"/>
        <w:numPr>
          <w:ilvl w:val="2"/>
          <w:numId w:val="5"/>
        </w:numPr>
        <w:shd w:val="clear" w:color="auto" w:fill="FFFFFF" w:themeFill="background1"/>
        <w:autoSpaceDE w:val="0"/>
        <w:autoSpaceDN w:val="0"/>
        <w:adjustRightInd w:val="0"/>
        <w:spacing w:after="0" w:line="264" w:lineRule="auto"/>
        <w:rPr>
          <w:rFonts w:asciiTheme="minorHAnsi" w:hAnsiTheme="minorHAnsi" w:cstheme="minorHAnsi"/>
          <w:b/>
        </w:rPr>
      </w:pPr>
      <w:r w:rsidRPr="00812000">
        <w:rPr>
          <w:rFonts w:asciiTheme="minorHAnsi" w:hAnsiTheme="minorHAnsi" w:cstheme="minorHAnsi"/>
          <w:b/>
        </w:rPr>
        <w:t xml:space="preserve">Koolispetsiifiliste indikaatorite täitmine (indikaatorid </w:t>
      </w:r>
      <w:r w:rsidR="00A46BEE" w:rsidRPr="00812000">
        <w:rPr>
          <w:rFonts w:asciiTheme="minorHAnsi" w:hAnsiTheme="minorHAnsi" w:cstheme="minorHAnsi"/>
          <w:b/>
        </w:rPr>
        <w:t>11-13</w:t>
      </w:r>
      <w:r w:rsidRPr="00812000">
        <w:rPr>
          <w:rFonts w:asciiTheme="minorHAnsi" w:hAnsiTheme="minorHAnsi" w:cstheme="minorHAnsi"/>
          <w:b/>
        </w:rPr>
        <w:t>)</w:t>
      </w:r>
    </w:p>
    <w:p w14:paraId="5952BF0D" w14:textId="64CD1600" w:rsidR="000C19FD" w:rsidRDefault="000C19FD" w:rsidP="00BA5B25">
      <w:pPr>
        <w:pStyle w:val="Loendilik"/>
        <w:numPr>
          <w:ilvl w:val="0"/>
          <w:numId w:val="13"/>
        </w:numPr>
        <w:shd w:val="clear" w:color="auto" w:fill="FFFFFF" w:themeFill="background1"/>
        <w:autoSpaceDE w:val="0"/>
        <w:autoSpaceDN w:val="0"/>
        <w:adjustRightInd w:val="0"/>
        <w:spacing w:after="0" w:line="264" w:lineRule="auto"/>
        <w:jc w:val="both"/>
        <w:rPr>
          <w:rFonts w:asciiTheme="minorHAnsi" w:hAnsiTheme="minorHAnsi" w:cstheme="minorHAnsi"/>
        </w:rPr>
      </w:pPr>
      <w:r w:rsidRPr="000C19FD">
        <w:rPr>
          <w:rFonts w:asciiTheme="minorHAnsi" w:hAnsiTheme="minorHAnsi" w:cstheme="minorHAnsi"/>
        </w:rPr>
        <w:t>Pedagoogide kvalifikatsiooninõuetele vastavuse sih</w:t>
      </w:r>
      <w:r>
        <w:rPr>
          <w:rFonts w:asciiTheme="minorHAnsi" w:hAnsiTheme="minorHAnsi" w:cstheme="minorHAnsi"/>
        </w:rPr>
        <w:t xml:space="preserve">iks </w:t>
      </w:r>
      <w:r w:rsidR="006C57C4">
        <w:rPr>
          <w:rFonts w:asciiTheme="minorHAnsi" w:hAnsiTheme="minorHAnsi" w:cstheme="minorHAnsi"/>
        </w:rPr>
        <w:t xml:space="preserve">on, et </w:t>
      </w:r>
      <w:r w:rsidRPr="000C19FD">
        <w:rPr>
          <w:rFonts w:asciiTheme="minorHAnsi" w:hAnsiTheme="minorHAnsi" w:cstheme="minorHAnsi"/>
        </w:rPr>
        <w:t>95 % õpetaja</w:t>
      </w:r>
      <w:r w:rsidR="006C57C4">
        <w:rPr>
          <w:rFonts w:asciiTheme="minorHAnsi" w:hAnsiTheme="minorHAnsi" w:cstheme="minorHAnsi"/>
        </w:rPr>
        <w:t>id</w:t>
      </w:r>
      <w:r>
        <w:rPr>
          <w:rFonts w:asciiTheme="minorHAnsi" w:hAnsiTheme="minorHAnsi" w:cstheme="minorHAnsi"/>
        </w:rPr>
        <w:t>/instruktor</w:t>
      </w:r>
      <w:r w:rsidR="006C57C4">
        <w:rPr>
          <w:rFonts w:asciiTheme="minorHAnsi" w:hAnsiTheme="minorHAnsi" w:cstheme="minorHAnsi"/>
        </w:rPr>
        <w:t>e</w:t>
      </w:r>
      <w:r>
        <w:rPr>
          <w:rFonts w:asciiTheme="minorHAnsi" w:hAnsiTheme="minorHAnsi" w:cstheme="minorHAnsi"/>
        </w:rPr>
        <w:t>i</w:t>
      </w:r>
      <w:r w:rsidR="006C57C4">
        <w:rPr>
          <w:rFonts w:asciiTheme="minorHAnsi" w:hAnsiTheme="minorHAnsi" w:cstheme="minorHAnsi"/>
        </w:rPr>
        <w:t>d</w:t>
      </w:r>
      <w:r w:rsidRPr="000C19FD">
        <w:rPr>
          <w:rFonts w:asciiTheme="minorHAnsi" w:hAnsiTheme="minorHAnsi" w:cstheme="minorHAnsi"/>
        </w:rPr>
        <w:t xml:space="preserve"> vasta</w:t>
      </w:r>
      <w:r w:rsidR="006C57C4">
        <w:rPr>
          <w:rFonts w:asciiTheme="minorHAnsi" w:hAnsiTheme="minorHAnsi" w:cstheme="minorHAnsi"/>
        </w:rPr>
        <w:t>ks</w:t>
      </w:r>
      <w:r>
        <w:rPr>
          <w:rFonts w:asciiTheme="minorHAnsi" w:hAnsiTheme="minorHAnsi" w:cstheme="minorHAnsi"/>
        </w:rPr>
        <w:t xml:space="preserve"> kvalifikatsiooni</w:t>
      </w:r>
      <w:r w:rsidR="00A359B9">
        <w:rPr>
          <w:rFonts w:asciiTheme="minorHAnsi" w:hAnsiTheme="minorHAnsi" w:cstheme="minorHAnsi"/>
        </w:rPr>
        <w:t xml:space="preserve">nõuetele. Kooli 31 </w:t>
      </w:r>
      <w:r w:rsidRPr="000C19FD">
        <w:rPr>
          <w:rFonts w:asciiTheme="minorHAnsi" w:hAnsiTheme="minorHAnsi" w:cstheme="minorHAnsi"/>
        </w:rPr>
        <w:t>õpet</w:t>
      </w:r>
      <w:r w:rsidR="00A359B9">
        <w:rPr>
          <w:rFonts w:asciiTheme="minorHAnsi" w:hAnsiTheme="minorHAnsi" w:cstheme="minorHAnsi"/>
        </w:rPr>
        <w:t>ajast (õpetajate üldarv oli 2017</w:t>
      </w:r>
      <w:r w:rsidRPr="000C19FD">
        <w:rPr>
          <w:rFonts w:asciiTheme="minorHAnsi" w:hAnsiTheme="minorHAnsi" w:cstheme="minorHAnsi"/>
        </w:rPr>
        <w:t xml:space="preserve">.a. </w:t>
      </w:r>
      <w:r w:rsidR="00A359B9">
        <w:rPr>
          <w:rFonts w:asciiTheme="minorHAnsi" w:hAnsiTheme="minorHAnsi" w:cstheme="minorHAnsi"/>
        </w:rPr>
        <w:t>29</w:t>
      </w:r>
      <w:r w:rsidRPr="000C19FD">
        <w:rPr>
          <w:rFonts w:asciiTheme="minorHAnsi" w:hAnsiTheme="minorHAnsi" w:cstheme="minorHAnsi"/>
        </w:rPr>
        <w:t>) vastab  kvalifikatsiooni</w:t>
      </w:r>
      <w:r w:rsidR="006C57C4">
        <w:rPr>
          <w:rFonts w:asciiTheme="minorHAnsi" w:hAnsiTheme="minorHAnsi" w:cstheme="minorHAnsi"/>
        </w:rPr>
        <w:t>-</w:t>
      </w:r>
      <w:r w:rsidRPr="000C19FD">
        <w:rPr>
          <w:rFonts w:asciiTheme="minorHAnsi" w:hAnsiTheme="minorHAnsi" w:cstheme="minorHAnsi"/>
        </w:rPr>
        <w:t xml:space="preserve">nõuetele </w:t>
      </w:r>
      <w:r w:rsidR="00BA5B25" w:rsidRPr="00BA5B25">
        <w:rPr>
          <w:rFonts w:asciiTheme="minorHAnsi" w:hAnsiTheme="minorHAnsi" w:cstheme="minorHAnsi"/>
          <w:b/>
        </w:rPr>
        <w:t>89,5</w:t>
      </w:r>
      <w:r w:rsidRPr="00BA5B25">
        <w:rPr>
          <w:rFonts w:asciiTheme="minorHAnsi" w:hAnsiTheme="minorHAnsi" w:cstheme="minorHAnsi"/>
          <w:b/>
        </w:rPr>
        <w:t xml:space="preserve"> %</w:t>
      </w:r>
      <w:r w:rsidRPr="000C19FD">
        <w:rPr>
          <w:rFonts w:asciiTheme="minorHAnsi" w:hAnsiTheme="minorHAnsi" w:cstheme="minorHAnsi"/>
        </w:rPr>
        <w:t>,</w:t>
      </w:r>
      <w:r w:rsidR="00A359B9">
        <w:rPr>
          <w:rFonts w:asciiTheme="minorHAnsi" w:hAnsiTheme="minorHAnsi" w:cstheme="minorHAnsi"/>
        </w:rPr>
        <w:t xml:space="preserve"> 2</w:t>
      </w:r>
      <w:r w:rsidRPr="000C19FD">
        <w:rPr>
          <w:rFonts w:asciiTheme="minorHAnsi" w:hAnsiTheme="minorHAnsi" w:cstheme="minorHAnsi"/>
        </w:rPr>
        <w:t xml:space="preserve"> õpetajal puudub nõutav kvalifikatsioon. Mõõdik on </w:t>
      </w:r>
      <w:r w:rsidR="00A359B9">
        <w:rPr>
          <w:rFonts w:asciiTheme="minorHAnsi" w:hAnsiTheme="minorHAnsi" w:cstheme="minorHAnsi"/>
        </w:rPr>
        <w:t>eelmise aastaga võrreldes tõusnud</w:t>
      </w:r>
      <w:r w:rsidR="00BA5B25">
        <w:rPr>
          <w:rFonts w:asciiTheme="minorHAnsi" w:hAnsiTheme="minorHAnsi" w:cstheme="minorHAnsi"/>
        </w:rPr>
        <w:t xml:space="preserve"> (2017.aastal oli see Haridussilm.ee andmetel 86,3 %)</w:t>
      </w:r>
      <w:r w:rsidR="00A359B9">
        <w:rPr>
          <w:rFonts w:asciiTheme="minorHAnsi" w:hAnsiTheme="minorHAnsi" w:cstheme="minorHAnsi"/>
        </w:rPr>
        <w:t xml:space="preserve">, ka </w:t>
      </w:r>
      <w:r w:rsidRPr="000C19FD">
        <w:rPr>
          <w:rFonts w:asciiTheme="minorHAnsi" w:hAnsiTheme="minorHAnsi" w:cstheme="minorHAnsi"/>
        </w:rPr>
        <w:t xml:space="preserve">õpetajate üldarv on </w:t>
      </w:r>
      <w:r w:rsidR="00A359B9">
        <w:rPr>
          <w:rFonts w:asciiTheme="minorHAnsi" w:hAnsiTheme="minorHAnsi" w:cstheme="minorHAnsi"/>
        </w:rPr>
        <w:t xml:space="preserve">suurenenud. </w:t>
      </w:r>
      <w:r w:rsidRPr="000C19FD">
        <w:rPr>
          <w:rFonts w:asciiTheme="minorHAnsi" w:hAnsiTheme="minorHAnsi" w:cstheme="minorHAnsi"/>
        </w:rPr>
        <w:t>Praktiliste tööde õpetajatel/instruktoritel on erialane kutseharidus ning nõutud töökogemus, kuid kõrgharidusega inimeste leidmine sellesse valdkonda</w:t>
      </w:r>
      <w:r w:rsidR="005C5592">
        <w:rPr>
          <w:rFonts w:asciiTheme="minorHAnsi" w:hAnsiTheme="minorHAnsi" w:cstheme="minorHAnsi"/>
        </w:rPr>
        <w:t xml:space="preserve"> </w:t>
      </w:r>
      <w:r w:rsidRPr="000C19FD">
        <w:rPr>
          <w:rFonts w:asciiTheme="minorHAnsi" w:hAnsiTheme="minorHAnsi" w:cstheme="minorHAnsi"/>
        </w:rPr>
        <w:t xml:space="preserve">on </w:t>
      </w:r>
      <w:r w:rsidR="00A359B9">
        <w:rPr>
          <w:rFonts w:asciiTheme="minorHAnsi" w:hAnsiTheme="minorHAnsi" w:cstheme="minorHAnsi"/>
        </w:rPr>
        <w:t xml:space="preserve">raskendatud (nt metsamasinajuhid, kellel on </w:t>
      </w:r>
      <w:r w:rsidRPr="000C19FD">
        <w:rPr>
          <w:rFonts w:asciiTheme="minorHAnsi" w:hAnsiTheme="minorHAnsi" w:cstheme="minorHAnsi"/>
        </w:rPr>
        <w:t>väga oluline erialane pädevus ja praktilised oskused</w:t>
      </w:r>
      <w:r w:rsidR="00A359B9">
        <w:rPr>
          <w:rFonts w:asciiTheme="minorHAnsi" w:hAnsiTheme="minorHAnsi" w:cstheme="minorHAnsi"/>
        </w:rPr>
        <w:t xml:space="preserve">). </w:t>
      </w:r>
    </w:p>
    <w:p w14:paraId="3BB4BBE5" w14:textId="2B09E6FA" w:rsidR="00792FF6" w:rsidRPr="00D21294" w:rsidRDefault="000C19FD" w:rsidP="00B85AF7">
      <w:pPr>
        <w:pStyle w:val="Loendilik"/>
        <w:numPr>
          <w:ilvl w:val="0"/>
          <w:numId w:val="13"/>
        </w:numPr>
        <w:shd w:val="clear" w:color="auto" w:fill="FFFFFF" w:themeFill="background1"/>
        <w:autoSpaceDE w:val="0"/>
        <w:autoSpaceDN w:val="0"/>
        <w:adjustRightInd w:val="0"/>
        <w:spacing w:after="0" w:line="264" w:lineRule="auto"/>
        <w:jc w:val="both"/>
        <w:rPr>
          <w:rFonts w:asciiTheme="minorHAnsi" w:hAnsiTheme="minorHAnsi" w:cstheme="minorHAnsi"/>
        </w:rPr>
      </w:pPr>
      <w:r w:rsidRPr="00D21294">
        <w:rPr>
          <w:rFonts w:asciiTheme="minorHAnsi" w:hAnsiTheme="minorHAnsi" w:cstheme="minorHAnsi"/>
        </w:rPr>
        <w:t xml:space="preserve">Kooli üldeesmärgi saavutamisel peame oluliseks jälgida täiendusõppe korraldamisel ja tulemuslikkuse mõõtmisel kahte indikaatorit. </w:t>
      </w:r>
      <w:r w:rsidR="00BA5B25" w:rsidRPr="00D21294">
        <w:rPr>
          <w:rFonts w:asciiTheme="minorHAnsi" w:hAnsiTheme="minorHAnsi" w:cstheme="minorHAnsi"/>
        </w:rPr>
        <w:t>2018</w:t>
      </w:r>
      <w:r w:rsidRPr="00D21294">
        <w:rPr>
          <w:rFonts w:asciiTheme="minorHAnsi" w:hAnsiTheme="minorHAnsi" w:cstheme="minorHAnsi"/>
        </w:rPr>
        <w:t>. aastal oli</w:t>
      </w:r>
      <w:r w:rsidRPr="00D21294">
        <w:rPr>
          <w:rFonts w:asciiTheme="minorHAnsi" w:hAnsiTheme="minorHAnsi" w:cstheme="minorHAnsi"/>
          <w:b/>
        </w:rPr>
        <w:t xml:space="preserve"> õppijate rahulolu </w:t>
      </w:r>
      <w:r w:rsidR="00BA5B25" w:rsidRPr="00D21294">
        <w:rPr>
          <w:rFonts w:asciiTheme="minorHAnsi" w:hAnsiTheme="minorHAnsi" w:cstheme="minorHAnsi"/>
          <w:b/>
        </w:rPr>
        <w:t>täiendusõppega 4,7</w:t>
      </w:r>
      <w:r w:rsidR="00BA5B25" w:rsidRPr="00D21294">
        <w:rPr>
          <w:rFonts w:asciiTheme="minorHAnsi" w:hAnsiTheme="minorHAnsi" w:cstheme="minorHAnsi"/>
        </w:rPr>
        <w:t xml:space="preserve"> </w:t>
      </w:r>
      <w:r w:rsidRPr="00D21294">
        <w:rPr>
          <w:rFonts w:asciiTheme="minorHAnsi" w:hAnsiTheme="minorHAnsi" w:cstheme="minorHAnsi"/>
        </w:rPr>
        <w:t xml:space="preserve">(arengukavaline siht </w:t>
      </w:r>
      <w:r w:rsidR="00BA5B25" w:rsidRPr="00D21294">
        <w:rPr>
          <w:rFonts w:asciiTheme="minorHAnsi" w:hAnsiTheme="minorHAnsi" w:cstheme="minorHAnsi"/>
        </w:rPr>
        <w:t>on 4,5 ning võrdlusena a</w:t>
      </w:r>
      <w:r w:rsidRPr="00D21294">
        <w:rPr>
          <w:rFonts w:asciiTheme="minorHAnsi" w:hAnsiTheme="minorHAnsi" w:cstheme="minorHAnsi"/>
        </w:rPr>
        <w:t>astal 201</w:t>
      </w:r>
      <w:r w:rsidR="00BA5B25" w:rsidRPr="00D21294">
        <w:rPr>
          <w:rFonts w:asciiTheme="minorHAnsi" w:hAnsiTheme="minorHAnsi" w:cstheme="minorHAnsi"/>
        </w:rPr>
        <w:t>7</w:t>
      </w:r>
      <w:r w:rsidRPr="00D21294">
        <w:rPr>
          <w:rFonts w:asciiTheme="minorHAnsi" w:hAnsiTheme="minorHAnsi" w:cstheme="minorHAnsi"/>
        </w:rPr>
        <w:t>. oli see</w:t>
      </w:r>
      <w:r w:rsidR="00BA5B25" w:rsidRPr="00D21294">
        <w:rPr>
          <w:rFonts w:asciiTheme="minorHAnsi" w:hAnsiTheme="minorHAnsi" w:cstheme="minorHAnsi"/>
        </w:rPr>
        <w:t xml:space="preserve"> näitaja </w:t>
      </w:r>
      <w:r w:rsidRPr="00D21294">
        <w:rPr>
          <w:rFonts w:asciiTheme="minorHAnsi" w:hAnsiTheme="minorHAnsi" w:cstheme="minorHAnsi"/>
        </w:rPr>
        <w:t>4,</w:t>
      </w:r>
      <w:r w:rsidR="00BA5B25" w:rsidRPr="00D21294">
        <w:rPr>
          <w:rFonts w:asciiTheme="minorHAnsi" w:hAnsiTheme="minorHAnsi" w:cstheme="minorHAnsi"/>
        </w:rPr>
        <w:t>55</w:t>
      </w:r>
      <w:r w:rsidRPr="00D21294">
        <w:rPr>
          <w:rFonts w:asciiTheme="minorHAnsi" w:hAnsiTheme="minorHAnsi" w:cstheme="minorHAnsi"/>
        </w:rPr>
        <w:t>)</w:t>
      </w:r>
      <w:r w:rsidR="00BA5B25" w:rsidRPr="00D21294">
        <w:rPr>
          <w:rFonts w:asciiTheme="minorHAnsi" w:hAnsiTheme="minorHAnsi" w:cstheme="minorHAnsi"/>
        </w:rPr>
        <w:t>. Tulemusnäitaja on tõusnud</w:t>
      </w:r>
      <w:r w:rsidRPr="00D21294">
        <w:rPr>
          <w:rFonts w:asciiTheme="minorHAnsi" w:hAnsiTheme="minorHAnsi" w:cstheme="minorHAnsi"/>
        </w:rPr>
        <w:t xml:space="preserve"> ning selle </w:t>
      </w:r>
      <w:r w:rsidR="00BA5B25" w:rsidRPr="00D21294">
        <w:rPr>
          <w:rFonts w:asciiTheme="minorHAnsi" w:hAnsiTheme="minorHAnsi" w:cstheme="minorHAnsi"/>
        </w:rPr>
        <w:t xml:space="preserve">põhjuseks on </w:t>
      </w:r>
      <w:r w:rsidRPr="00D21294">
        <w:rPr>
          <w:rFonts w:asciiTheme="minorHAnsi" w:hAnsiTheme="minorHAnsi" w:cstheme="minorHAnsi"/>
        </w:rPr>
        <w:t xml:space="preserve">heal tasemel koolituste läbi viimine ning personaalne suhtlus kursustel osalejatega ja ettevõtetega. </w:t>
      </w:r>
      <w:r w:rsidR="00BA5B25" w:rsidRPr="00D21294">
        <w:rPr>
          <w:rFonts w:asciiTheme="minorHAnsi" w:hAnsiTheme="minorHAnsi" w:cstheme="minorHAnsi"/>
        </w:rPr>
        <w:t>Samuti kaasati koolitajatena 2018.</w:t>
      </w:r>
      <w:r w:rsidR="005C5592">
        <w:rPr>
          <w:rFonts w:asciiTheme="minorHAnsi" w:hAnsiTheme="minorHAnsi" w:cstheme="minorHAnsi"/>
        </w:rPr>
        <w:t xml:space="preserve"> </w:t>
      </w:r>
      <w:r w:rsidR="00BA5B25" w:rsidRPr="00D21294">
        <w:rPr>
          <w:rFonts w:asciiTheme="minorHAnsi" w:hAnsiTheme="minorHAnsi" w:cstheme="minorHAnsi"/>
        </w:rPr>
        <w:t>aastal senisest rohkem töömaailma esindajaid</w:t>
      </w:r>
      <w:r w:rsidR="00792FF6" w:rsidRPr="00D21294">
        <w:rPr>
          <w:rFonts w:asciiTheme="minorHAnsi" w:hAnsiTheme="minorHAnsi" w:cstheme="minorHAnsi"/>
        </w:rPr>
        <w:t xml:space="preserve">-praktikuid, nt metsaveokijuhtide täiendkoolitus ning teised praktilised erialakoolitused. </w:t>
      </w:r>
      <w:r w:rsidRPr="00D21294">
        <w:rPr>
          <w:rFonts w:asciiTheme="minorHAnsi" w:hAnsiTheme="minorHAnsi" w:cstheme="minorHAnsi"/>
        </w:rPr>
        <w:t xml:space="preserve">Eesmärgi täitmisele aitasid kaasa </w:t>
      </w:r>
      <w:r w:rsidR="00792FF6" w:rsidRPr="00D21294">
        <w:rPr>
          <w:rFonts w:asciiTheme="minorHAnsi" w:hAnsiTheme="minorHAnsi" w:cstheme="minorHAnsi"/>
        </w:rPr>
        <w:t xml:space="preserve">metsanduskoolituste läbiviimine teistes Eesti </w:t>
      </w:r>
      <w:r w:rsidRPr="00D21294">
        <w:rPr>
          <w:rFonts w:asciiTheme="minorHAnsi" w:hAnsiTheme="minorHAnsi" w:cstheme="minorHAnsi"/>
        </w:rPr>
        <w:t>piirkondades (nt Pärnu</w:t>
      </w:r>
      <w:r w:rsidR="00792FF6" w:rsidRPr="00D21294">
        <w:rPr>
          <w:rFonts w:asciiTheme="minorHAnsi" w:hAnsiTheme="minorHAnsi" w:cstheme="minorHAnsi"/>
        </w:rPr>
        <w:t>s</w:t>
      </w:r>
      <w:r w:rsidRPr="00D21294">
        <w:rPr>
          <w:rFonts w:asciiTheme="minorHAnsi" w:hAnsiTheme="minorHAnsi" w:cstheme="minorHAnsi"/>
        </w:rPr>
        <w:t>, Tallinn</w:t>
      </w:r>
      <w:r w:rsidR="00792FF6" w:rsidRPr="00D21294">
        <w:rPr>
          <w:rFonts w:asciiTheme="minorHAnsi" w:hAnsiTheme="minorHAnsi" w:cstheme="minorHAnsi"/>
        </w:rPr>
        <w:t>as</w:t>
      </w:r>
      <w:r w:rsidRPr="00D21294">
        <w:rPr>
          <w:rFonts w:asciiTheme="minorHAnsi" w:hAnsiTheme="minorHAnsi" w:cstheme="minorHAnsi"/>
        </w:rPr>
        <w:t>, Tartu</w:t>
      </w:r>
      <w:r w:rsidR="00792FF6" w:rsidRPr="00D21294">
        <w:rPr>
          <w:rFonts w:asciiTheme="minorHAnsi" w:hAnsiTheme="minorHAnsi" w:cstheme="minorHAnsi"/>
        </w:rPr>
        <w:t xml:space="preserve">s). </w:t>
      </w:r>
      <w:r w:rsidRPr="00BA5B25">
        <w:rPr>
          <w:rFonts w:asciiTheme="minorHAnsi" w:hAnsiTheme="minorHAnsi" w:cstheme="minorHAnsi"/>
        </w:rPr>
        <w:t xml:space="preserve"> </w:t>
      </w:r>
      <w:r w:rsidRPr="00D21294">
        <w:rPr>
          <w:rFonts w:asciiTheme="minorHAnsi" w:hAnsiTheme="minorHAnsi" w:cstheme="minorHAnsi"/>
        </w:rPr>
        <w:t xml:space="preserve">Kokkuvõttes koolitati </w:t>
      </w:r>
      <w:r w:rsidRPr="00D21294">
        <w:rPr>
          <w:rFonts w:asciiTheme="minorHAnsi" w:hAnsiTheme="minorHAnsi" w:cstheme="minorHAnsi"/>
          <w:b/>
        </w:rPr>
        <w:t>201</w:t>
      </w:r>
      <w:r w:rsidR="00792FF6" w:rsidRPr="00D21294">
        <w:rPr>
          <w:rFonts w:asciiTheme="minorHAnsi" w:hAnsiTheme="minorHAnsi" w:cstheme="minorHAnsi"/>
          <w:b/>
        </w:rPr>
        <w:t>8</w:t>
      </w:r>
      <w:r w:rsidRPr="00D21294">
        <w:rPr>
          <w:rFonts w:asciiTheme="minorHAnsi" w:hAnsiTheme="minorHAnsi" w:cstheme="minorHAnsi"/>
          <w:b/>
        </w:rPr>
        <w:t xml:space="preserve">. aastal  </w:t>
      </w:r>
      <w:r w:rsidR="00792FF6" w:rsidRPr="00D21294">
        <w:rPr>
          <w:rFonts w:asciiTheme="minorHAnsi" w:hAnsiTheme="minorHAnsi" w:cstheme="minorHAnsi"/>
          <w:b/>
        </w:rPr>
        <w:t>805</w:t>
      </w:r>
      <w:r w:rsidRPr="00D21294">
        <w:rPr>
          <w:rFonts w:asciiTheme="minorHAnsi" w:hAnsiTheme="minorHAnsi" w:cstheme="minorHAnsi"/>
          <w:b/>
        </w:rPr>
        <w:t xml:space="preserve"> inimest</w:t>
      </w:r>
      <w:r w:rsidRPr="00D21294">
        <w:rPr>
          <w:rFonts w:asciiTheme="minorHAnsi" w:hAnsiTheme="minorHAnsi" w:cstheme="minorHAnsi"/>
        </w:rPr>
        <w:t xml:space="preserve"> (arengukava siht o</w:t>
      </w:r>
      <w:r w:rsidR="00792FF6" w:rsidRPr="00D21294">
        <w:rPr>
          <w:rFonts w:asciiTheme="minorHAnsi" w:hAnsiTheme="minorHAnsi" w:cstheme="minorHAnsi"/>
        </w:rPr>
        <w:t>li 7</w:t>
      </w:r>
      <w:r w:rsidRPr="00D21294">
        <w:rPr>
          <w:rFonts w:asciiTheme="minorHAnsi" w:hAnsiTheme="minorHAnsi" w:cstheme="minorHAnsi"/>
        </w:rPr>
        <w:t>5</w:t>
      </w:r>
      <w:r w:rsidR="00792FF6" w:rsidRPr="00D21294">
        <w:rPr>
          <w:rFonts w:asciiTheme="minorHAnsi" w:hAnsiTheme="minorHAnsi" w:cstheme="minorHAnsi"/>
        </w:rPr>
        <w:t>0</w:t>
      </w:r>
      <w:r w:rsidRPr="00D21294">
        <w:rPr>
          <w:rFonts w:asciiTheme="minorHAnsi" w:hAnsiTheme="minorHAnsi" w:cstheme="minorHAnsi"/>
        </w:rPr>
        <w:t xml:space="preserve"> inimest</w:t>
      </w:r>
      <w:r w:rsidR="00D21294" w:rsidRPr="00D21294">
        <w:rPr>
          <w:rFonts w:asciiTheme="minorHAnsi" w:hAnsiTheme="minorHAnsi" w:cstheme="minorHAnsi"/>
        </w:rPr>
        <w:t>, võrdlusena 2017.aastal koolitati 462</w:t>
      </w:r>
      <w:r w:rsidRPr="00D21294">
        <w:rPr>
          <w:rFonts w:asciiTheme="minorHAnsi" w:hAnsiTheme="minorHAnsi" w:cstheme="minorHAnsi"/>
        </w:rPr>
        <w:t>)</w:t>
      </w:r>
      <w:r w:rsidR="00D21294" w:rsidRPr="00D21294">
        <w:rPr>
          <w:rFonts w:asciiTheme="minorHAnsi" w:hAnsiTheme="minorHAnsi" w:cstheme="minorHAnsi"/>
        </w:rPr>
        <w:t xml:space="preserve">. Täienduskoolitused </w:t>
      </w:r>
      <w:r w:rsidRPr="00D21294">
        <w:rPr>
          <w:rFonts w:asciiTheme="minorHAnsi" w:hAnsiTheme="minorHAnsi" w:cstheme="minorHAnsi"/>
        </w:rPr>
        <w:t>jagunes</w:t>
      </w:r>
      <w:r w:rsidR="00D21294" w:rsidRPr="00D21294">
        <w:rPr>
          <w:rFonts w:asciiTheme="minorHAnsi" w:hAnsiTheme="minorHAnsi" w:cstheme="minorHAnsi"/>
        </w:rPr>
        <w:t>id</w:t>
      </w:r>
      <w:r w:rsidRPr="00D21294">
        <w:rPr>
          <w:rFonts w:asciiTheme="minorHAnsi" w:hAnsiTheme="minorHAnsi" w:cstheme="minorHAnsi"/>
        </w:rPr>
        <w:t xml:space="preserve"> järgmiselt: </w:t>
      </w:r>
      <w:r w:rsidR="00792FF6" w:rsidRPr="00D21294">
        <w:rPr>
          <w:rFonts w:asciiTheme="minorHAnsi" w:hAnsiTheme="minorHAnsi" w:cstheme="minorHAnsi"/>
        </w:rPr>
        <w:t xml:space="preserve">riikliku koolitustellimuse raames </w:t>
      </w:r>
      <w:r w:rsidR="00D21294" w:rsidRPr="00D21294">
        <w:rPr>
          <w:rFonts w:asciiTheme="minorHAnsi" w:hAnsiTheme="minorHAnsi" w:cstheme="minorHAnsi"/>
        </w:rPr>
        <w:t xml:space="preserve">koolitus </w:t>
      </w:r>
      <w:r w:rsidR="00792FF6" w:rsidRPr="00D21294">
        <w:rPr>
          <w:rFonts w:asciiTheme="minorHAnsi" w:hAnsiTheme="minorHAnsi" w:cstheme="minorHAnsi"/>
        </w:rPr>
        <w:t>368</w:t>
      </w:r>
      <w:r w:rsidR="00D21294" w:rsidRPr="00D21294">
        <w:rPr>
          <w:rFonts w:asciiTheme="minorHAnsi" w:hAnsiTheme="minorHAnsi" w:cstheme="minorHAnsi"/>
        </w:rPr>
        <w:t xml:space="preserve"> õppijat</w:t>
      </w:r>
      <w:r w:rsidRPr="00D21294">
        <w:rPr>
          <w:rFonts w:asciiTheme="minorHAnsi" w:hAnsiTheme="minorHAnsi" w:cstheme="minorHAnsi"/>
        </w:rPr>
        <w:t xml:space="preserve">, </w:t>
      </w:r>
      <w:r w:rsidR="00792FF6" w:rsidRPr="00D21294">
        <w:rPr>
          <w:rFonts w:asciiTheme="minorHAnsi" w:hAnsiTheme="minorHAnsi" w:cstheme="minorHAnsi"/>
        </w:rPr>
        <w:t xml:space="preserve">koolitsprojektide raames 213, omatulukoolitustel 110 ja sisekoolitustel </w:t>
      </w:r>
      <w:r w:rsidR="00D21294" w:rsidRPr="00D21294">
        <w:rPr>
          <w:rFonts w:asciiTheme="minorHAnsi" w:hAnsiTheme="minorHAnsi" w:cstheme="minorHAnsi"/>
        </w:rPr>
        <w:t xml:space="preserve"> osales</w:t>
      </w:r>
      <w:r w:rsidR="00792FF6" w:rsidRPr="00D21294">
        <w:rPr>
          <w:rFonts w:asciiTheme="minorHAnsi" w:hAnsiTheme="minorHAnsi" w:cstheme="minorHAnsi"/>
        </w:rPr>
        <w:t xml:space="preserve"> 114 inimest. Õppekavarühmade järgi jagunesid koolitused järgmiselt: metsandusvaldkonnas 36 koolitust (45</w:t>
      </w:r>
      <w:r w:rsidR="00F138FA">
        <w:rPr>
          <w:rFonts w:asciiTheme="minorHAnsi" w:hAnsiTheme="minorHAnsi" w:cstheme="minorHAnsi"/>
        </w:rPr>
        <w:t xml:space="preserve"> </w:t>
      </w:r>
      <w:r w:rsidR="00792FF6" w:rsidRPr="00D21294">
        <w:rPr>
          <w:rFonts w:asciiTheme="minorHAnsi" w:hAnsiTheme="minorHAnsi" w:cstheme="minorHAnsi"/>
        </w:rPr>
        <w:t>%), aiandusvaldkonnas - 11 koolitust (14</w:t>
      </w:r>
      <w:r w:rsidR="00F138FA">
        <w:rPr>
          <w:rFonts w:asciiTheme="minorHAnsi" w:hAnsiTheme="minorHAnsi" w:cstheme="minorHAnsi"/>
        </w:rPr>
        <w:t xml:space="preserve"> </w:t>
      </w:r>
      <w:r w:rsidR="00792FF6" w:rsidRPr="00D21294">
        <w:rPr>
          <w:rFonts w:asciiTheme="minorHAnsi" w:hAnsiTheme="minorHAnsi" w:cstheme="minorHAnsi"/>
        </w:rPr>
        <w:t>%), õpetajakoolituses  21 koolitus</w:t>
      </w:r>
      <w:r w:rsidR="00F138FA">
        <w:rPr>
          <w:rFonts w:asciiTheme="minorHAnsi" w:hAnsiTheme="minorHAnsi" w:cstheme="minorHAnsi"/>
        </w:rPr>
        <w:t>t</w:t>
      </w:r>
      <w:r w:rsidR="00792FF6" w:rsidRPr="00D21294">
        <w:rPr>
          <w:rFonts w:asciiTheme="minorHAnsi" w:hAnsiTheme="minorHAnsi" w:cstheme="minorHAnsi"/>
        </w:rPr>
        <w:t xml:space="preserve"> (26</w:t>
      </w:r>
      <w:r w:rsidR="00F138FA">
        <w:rPr>
          <w:rFonts w:asciiTheme="minorHAnsi" w:hAnsiTheme="minorHAnsi" w:cstheme="minorHAnsi"/>
        </w:rPr>
        <w:t xml:space="preserve"> </w:t>
      </w:r>
      <w:r w:rsidR="00792FF6" w:rsidRPr="00D21294">
        <w:rPr>
          <w:rFonts w:asciiTheme="minorHAnsi" w:hAnsiTheme="minorHAnsi" w:cstheme="minorHAnsi"/>
        </w:rPr>
        <w:t>%), isikuarengu valdkonnas 4 koolitust (5</w:t>
      </w:r>
      <w:r w:rsidR="00F138FA">
        <w:rPr>
          <w:rFonts w:asciiTheme="minorHAnsi" w:hAnsiTheme="minorHAnsi" w:cstheme="minorHAnsi"/>
        </w:rPr>
        <w:t xml:space="preserve"> </w:t>
      </w:r>
      <w:r w:rsidR="00792FF6" w:rsidRPr="00D21294">
        <w:rPr>
          <w:rFonts w:asciiTheme="minorHAnsi" w:hAnsiTheme="minorHAnsi" w:cstheme="minorHAnsi"/>
        </w:rPr>
        <w:t>%) ja muudes valdkondades 8 koolitust (10</w:t>
      </w:r>
      <w:r w:rsidR="00F138FA">
        <w:rPr>
          <w:rFonts w:asciiTheme="minorHAnsi" w:hAnsiTheme="minorHAnsi" w:cstheme="minorHAnsi"/>
        </w:rPr>
        <w:t xml:space="preserve"> </w:t>
      </w:r>
      <w:r w:rsidR="00792FF6" w:rsidRPr="00D21294">
        <w:rPr>
          <w:rFonts w:asciiTheme="minorHAnsi" w:hAnsiTheme="minorHAnsi" w:cstheme="minorHAnsi"/>
        </w:rPr>
        <w:t>%).</w:t>
      </w:r>
      <w:r w:rsidR="00D21294" w:rsidRPr="00D21294">
        <w:rPr>
          <w:rFonts w:asciiTheme="minorHAnsi" w:hAnsiTheme="minorHAnsi" w:cstheme="minorHAnsi"/>
        </w:rPr>
        <w:t xml:space="preserve"> </w:t>
      </w:r>
    </w:p>
    <w:p w14:paraId="3FE3991F" w14:textId="3A60A544" w:rsidR="000C19FD" w:rsidRPr="000C19FD" w:rsidRDefault="00D21294" w:rsidP="00564D6B">
      <w:pPr>
        <w:pStyle w:val="Loendilik"/>
        <w:autoSpaceDE w:val="0"/>
        <w:autoSpaceDN w:val="0"/>
        <w:adjustRightInd w:val="0"/>
        <w:spacing w:after="0" w:line="264" w:lineRule="auto"/>
        <w:jc w:val="both"/>
        <w:rPr>
          <w:rFonts w:asciiTheme="minorHAnsi" w:hAnsiTheme="minorHAnsi" w:cstheme="minorHAnsi"/>
        </w:rPr>
      </w:pPr>
      <w:r>
        <w:rPr>
          <w:rFonts w:asciiTheme="minorHAnsi" w:hAnsiTheme="minorHAnsi" w:cstheme="minorHAnsi"/>
        </w:rPr>
        <w:t xml:space="preserve">Oluline suurenemine toimus ESF projekti raames, kus eesmärgiks oli koolitada ettevõtte poolseid praktikajuhendajaid. </w:t>
      </w:r>
      <w:r w:rsidR="000C19FD" w:rsidRPr="00564D6B">
        <w:rPr>
          <w:rFonts w:asciiTheme="minorHAnsi" w:hAnsiTheme="minorHAnsi" w:cstheme="minorHAnsi"/>
        </w:rPr>
        <w:t>Luua MK on Eesti Metsa- ja Puidutööstuse Liidu kutseeksamikeskus, 201</w:t>
      </w:r>
      <w:r w:rsidR="00564D6B" w:rsidRPr="00564D6B">
        <w:rPr>
          <w:rFonts w:asciiTheme="minorHAnsi" w:hAnsiTheme="minorHAnsi" w:cstheme="minorHAnsi"/>
        </w:rPr>
        <w:t>8</w:t>
      </w:r>
      <w:r w:rsidR="00F138FA">
        <w:rPr>
          <w:rFonts w:asciiTheme="minorHAnsi" w:hAnsiTheme="minorHAnsi" w:cstheme="minorHAnsi"/>
        </w:rPr>
        <w:t xml:space="preserve">. </w:t>
      </w:r>
      <w:r w:rsidR="000C19FD" w:rsidRPr="00564D6B">
        <w:rPr>
          <w:rFonts w:asciiTheme="minorHAnsi" w:hAnsiTheme="minorHAnsi" w:cstheme="minorHAnsi"/>
        </w:rPr>
        <w:t>aastal administreerisime ja korraldasime kokku 39 kutseeksamit (raietööline 3.</w:t>
      </w:r>
      <w:r w:rsidR="00F138FA">
        <w:rPr>
          <w:rFonts w:asciiTheme="minorHAnsi" w:hAnsiTheme="minorHAnsi" w:cstheme="minorHAnsi"/>
        </w:rPr>
        <w:t xml:space="preserve"> </w:t>
      </w:r>
      <w:r w:rsidR="000C19FD" w:rsidRPr="00564D6B">
        <w:rPr>
          <w:rFonts w:asciiTheme="minorHAnsi" w:hAnsiTheme="minorHAnsi" w:cstheme="minorHAnsi"/>
        </w:rPr>
        <w:t>tase, harvesteri- ja forvarderioperaator 4.</w:t>
      </w:r>
      <w:r w:rsidR="00F138FA">
        <w:rPr>
          <w:rFonts w:asciiTheme="minorHAnsi" w:hAnsiTheme="minorHAnsi" w:cstheme="minorHAnsi"/>
        </w:rPr>
        <w:t xml:space="preserve"> </w:t>
      </w:r>
      <w:r w:rsidR="000C19FD" w:rsidRPr="00564D6B">
        <w:rPr>
          <w:rFonts w:asciiTheme="minorHAnsi" w:hAnsiTheme="minorHAnsi" w:cstheme="minorHAnsi"/>
        </w:rPr>
        <w:t xml:space="preserve">tase,  metsur </w:t>
      </w:r>
      <w:r w:rsidR="00564D6B" w:rsidRPr="00564D6B">
        <w:rPr>
          <w:rFonts w:asciiTheme="minorHAnsi" w:hAnsiTheme="minorHAnsi" w:cstheme="minorHAnsi"/>
        </w:rPr>
        <w:t xml:space="preserve"> ja arborist </w:t>
      </w:r>
      <w:r w:rsidR="000C19FD" w:rsidRPr="00564D6B">
        <w:rPr>
          <w:rFonts w:asciiTheme="minorHAnsi" w:hAnsiTheme="minorHAnsi" w:cstheme="minorHAnsi"/>
        </w:rPr>
        <w:t>4.</w:t>
      </w:r>
      <w:r w:rsidR="00F138FA">
        <w:rPr>
          <w:rFonts w:asciiTheme="minorHAnsi" w:hAnsiTheme="minorHAnsi" w:cstheme="minorHAnsi"/>
        </w:rPr>
        <w:t xml:space="preserve"> </w:t>
      </w:r>
      <w:r w:rsidR="000C19FD" w:rsidRPr="00564D6B">
        <w:rPr>
          <w:rFonts w:asciiTheme="minorHAnsi" w:hAnsiTheme="minorHAnsi" w:cstheme="minorHAnsi"/>
        </w:rPr>
        <w:t xml:space="preserve">tase) kokku </w:t>
      </w:r>
      <w:r w:rsidR="00564D6B" w:rsidRPr="00564D6B">
        <w:rPr>
          <w:rFonts w:asciiTheme="minorHAnsi" w:hAnsiTheme="minorHAnsi" w:cstheme="minorHAnsi"/>
        </w:rPr>
        <w:t>152</w:t>
      </w:r>
      <w:r w:rsidR="000C19FD" w:rsidRPr="00564D6B">
        <w:rPr>
          <w:rFonts w:asciiTheme="minorHAnsi" w:hAnsiTheme="minorHAnsi" w:cstheme="minorHAnsi"/>
        </w:rPr>
        <w:t xml:space="preserve"> tööturul tegutsevatele inimestele. 201</w:t>
      </w:r>
      <w:r w:rsidR="00564D6B" w:rsidRPr="00564D6B">
        <w:rPr>
          <w:rFonts w:asciiTheme="minorHAnsi" w:hAnsiTheme="minorHAnsi" w:cstheme="minorHAnsi"/>
        </w:rPr>
        <w:t>7</w:t>
      </w:r>
      <w:r w:rsidR="000C19FD" w:rsidRPr="00564D6B">
        <w:rPr>
          <w:rFonts w:asciiTheme="minorHAnsi" w:hAnsiTheme="minorHAnsi" w:cstheme="minorHAnsi"/>
        </w:rPr>
        <w:t>.</w:t>
      </w:r>
      <w:r w:rsidR="00F138FA">
        <w:rPr>
          <w:rFonts w:asciiTheme="minorHAnsi" w:hAnsiTheme="minorHAnsi" w:cstheme="minorHAnsi"/>
        </w:rPr>
        <w:t xml:space="preserve"> </w:t>
      </w:r>
      <w:r w:rsidR="000C19FD" w:rsidRPr="00564D6B">
        <w:rPr>
          <w:rFonts w:asciiTheme="minorHAnsi" w:hAnsiTheme="minorHAnsi" w:cstheme="minorHAnsi"/>
        </w:rPr>
        <w:t xml:space="preserve">aastaga võrreldes on see number </w:t>
      </w:r>
      <w:r w:rsidR="00564D6B" w:rsidRPr="00564D6B">
        <w:rPr>
          <w:rFonts w:asciiTheme="minorHAnsi" w:hAnsiTheme="minorHAnsi" w:cstheme="minorHAnsi"/>
        </w:rPr>
        <w:t>suurenenud (2017.</w:t>
      </w:r>
      <w:r w:rsidR="00F138FA">
        <w:rPr>
          <w:rFonts w:asciiTheme="minorHAnsi" w:hAnsiTheme="minorHAnsi" w:cstheme="minorHAnsi"/>
        </w:rPr>
        <w:t xml:space="preserve"> a</w:t>
      </w:r>
      <w:r w:rsidR="00564D6B" w:rsidRPr="00564D6B">
        <w:rPr>
          <w:rFonts w:asciiTheme="minorHAnsi" w:hAnsiTheme="minorHAnsi" w:cstheme="minorHAnsi"/>
        </w:rPr>
        <w:t xml:space="preserve"> osales 92 inimest). </w:t>
      </w:r>
    </w:p>
    <w:p w14:paraId="67997945" w14:textId="2AD39AE2" w:rsidR="00A46BEE" w:rsidRDefault="00A46BEE" w:rsidP="00A46BEE">
      <w:pPr>
        <w:pStyle w:val="Loendilik"/>
        <w:shd w:val="clear" w:color="auto" w:fill="FFFFFF" w:themeFill="background1"/>
        <w:autoSpaceDE w:val="0"/>
        <w:autoSpaceDN w:val="0"/>
        <w:adjustRightInd w:val="0"/>
        <w:spacing w:after="0" w:line="264" w:lineRule="auto"/>
        <w:rPr>
          <w:rFonts w:asciiTheme="minorHAnsi" w:hAnsiTheme="minorHAnsi" w:cstheme="minorHAnsi"/>
        </w:rPr>
      </w:pPr>
    </w:p>
    <w:p w14:paraId="12E9ACDE" w14:textId="77777777" w:rsidR="00564D6B" w:rsidRDefault="00564D6B" w:rsidP="00A46BEE">
      <w:pPr>
        <w:pStyle w:val="Loendilik"/>
        <w:shd w:val="clear" w:color="auto" w:fill="FFFFFF" w:themeFill="background1"/>
        <w:autoSpaceDE w:val="0"/>
        <w:autoSpaceDN w:val="0"/>
        <w:adjustRightInd w:val="0"/>
        <w:spacing w:after="0" w:line="264" w:lineRule="auto"/>
        <w:rPr>
          <w:rFonts w:asciiTheme="minorHAnsi" w:hAnsiTheme="minorHAnsi" w:cstheme="minorHAnsi"/>
        </w:rPr>
      </w:pPr>
    </w:p>
    <w:p w14:paraId="391B14B0" w14:textId="77777777" w:rsidR="00F27F22" w:rsidRDefault="00F27F22" w:rsidP="00F27F22">
      <w:pPr>
        <w:pStyle w:val="Loendilik"/>
        <w:numPr>
          <w:ilvl w:val="1"/>
          <w:numId w:val="5"/>
        </w:numPr>
        <w:spacing w:line="240" w:lineRule="auto"/>
        <w:jc w:val="both"/>
        <w:rPr>
          <w:rFonts w:asciiTheme="minorHAnsi" w:eastAsia="Times New Roman" w:hAnsiTheme="minorHAnsi" w:cstheme="minorHAnsi"/>
          <w:b/>
          <w:color w:val="1F4E79" w:themeColor="accent1" w:themeShade="80"/>
        </w:rPr>
      </w:pPr>
      <w:r>
        <w:rPr>
          <w:rFonts w:asciiTheme="minorHAnsi" w:eastAsia="Times New Roman" w:hAnsiTheme="minorHAnsi" w:cstheme="minorHAnsi"/>
          <w:b/>
          <w:color w:val="1F4E79" w:themeColor="accent1" w:themeShade="80"/>
        </w:rPr>
        <w:lastRenderedPageBreak/>
        <w:t xml:space="preserve"> Hinnang kooli panusele elukestva õppe strateegia eesmärkidesse, sh kokkuvõte arendustegevuste tulemuslikkusest    </w:t>
      </w:r>
    </w:p>
    <w:p w14:paraId="5EF57336" w14:textId="77777777" w:rsidR="00F27F22" w:rsidRDefault="00F27F22" w:rsidP="00F27F22">
      <w:pPr>
        <w:pStyle w:val="Loendilik"/>
        <w:numPr>
          <w:ilvl w:val="2"/>
          <w:numId w:val="5"/>
        </w:numPr>
        <w:spacing w:line="240" w:lineRule="auto"/>
        <w:jc w:val="both"/>
        <w:rPr>
          <w:rFonts w:eastAsia="Times New Roman" w:cstheme="minorHAnsi"/>
          <w:b/>
          <w:color w:val="1F4E79" w:themeColor="accent1" w:themeShade="80"/>
        </w:rPr>
      </w:pPr>
      <w:r>
        <w:rPr>
          <w:rFonts w:eastAsia="Times New Roman" w:cstheme="minorHAnsi"/>
          <w:b/>
          <w:color w:val="1F4E79" w:themeColor="accent1" w:themeShade="80"/>
        </w:rPr>
        <w:t>Elukestva Õppe Strateegia (EÕS) 1. eesmärk: Muutunud õpikäsitus (sh planeeritud tegevused õppekavaarenduses)</w:t>
      </w:r>
    </w:p>
    <w:tbl>
      <w:tblPr>
        <w:tblStyle w:val="Kontuurtabel"/>
        <w:tblW w:w="10025" w:type="dxa"/>
        <w:tblLook w:val="04A0" w:firstRow="1" w:lastRow="0" w:firstColumn="1" w:lastColumn="0" w:noHBand="0" w:noVBand="1"/>
      </w:tblPr>
      <w:tblGrid>
        <w:gridCol w:w="2830"/>
        <w:gridCol w:w="7195"/>
      </w:tblGrid>
      <w:tr w:rsidR="00F27F22" w14:paraId="2938FBE6" w14:textId="77777777" w:rsidTr="00F27F22">
        <w:tc>
          <w:tcPr>
            <w:tcW w:w="2830" w:type="dxa"/>
            <w:tcBorders>
              <w:top w:val="single" w:sz="4" w:space="0" w:color="auto"/>
              <w:left w:val="single" w:sz="4" w:space="0" w:color="auto"/>
              <w:bottom w:val="single" w:sz="4" w:space="0" w:color="auto"/>
              <w:right w:val="single" w:sz="4" w:space="0" w:color="auto"/>
            </w:tcBorders>
            <w:hideMark/>
          </w:tcPr>
          <w:p w14:paraId="0951BF34" w14:textId="77777777" w:rsidR="00F27F22" w:rsidRDefault="00F27F22">
            <w:pPr>
              <w:spacing w:line="240" w:lineRule="auto"/>
              <w:rPr>
                <w:rFonts w:eastAsia="Times New Roman" w:cstheme="minorHAnsi"/>
                <w:color w:val="1F4E79" w:themeColor="accent1" w:themeShade="80"/>
              </w:rPr>
            </w:pPr>
            <w:r>
              <w:rPr>
                <w:rFonts w:eastAsia="Times New Roman" w:cstheme="minorHAnsi"/>
              </w:rPr>
              <w:t>Kavandatud tegevus ja oodatud väljund/ indikaator</w:t>
            </w:r>
          </w:p>
        </w:tc>
        <w:tc>
          <w:tcPr>
            <w:tcW w:w="7195" w:type="dxa"/>
            <w:tcBorders>
              <w:top w:val="single" w:sz="4" w:space="0" w:color="auto"/>
              <w:left w:val="single" w:sz="4" w:space="0" w:color="auto"/>
              <w:bottom w:val="single" w:sz="4" w:space="0" w:color="auto"/>
              <w:right w:val="single" w:sz="4" w:space="0" w:color="auto"/>
            </w:tcBorders>
            <w:hideMark/>
          </w:tcPr>
          <w:p w14:paraId="2020E68A" w14:textId="77777777" w:rsidR="00F27F22" w:rsidRDefault="00F27F22">
            <w:pPr>
              <w:spacing w:line="240" w:lineRule="auto"/>
              <w:rPr>
                <w:rFonts w:eastAsia="Times New Roman" w:cstheme="minorHAnsi"/>
                <w:color w:val="1F4E79" w:themeColor="accent1" w:themeShade="80"/>
              </w:rPr>
            </w:pPr>
            <w:r>
              <w:rPr>
                <w:rFonts w:eastAsia="Times New Roman" w:cstheme="minorHAnsi"/>
              </w:rPr>
              <w:t>Elluviidud tegevus ja saavutatud väljund/indikaator</w:t>
            </w:r>
          </w:p>
        </w:tc>
      </w:tr>
      <w:tr w:rsidR="00F27F22" w14:paraId="09F32AE8" w14:textId="77777777" w:rsidTr="00F27F22">
        <w:tc>
          <w:tcPr>
            <w:tcW w:w="2830" w:type="dxa"/>
            <w:tcBorders>
              <w:top w:val="single" w:sz="4" w:space="0" w:color="auto"/>
              <w:left w:val="single" w:sz="4" w:space="0" w:color="auto"/>
              <w:bottom w:val="single" w:sz="4" w:space="0" w:color="auto"/>
              <w:right w:val="single" w:sz="4" w:space="0" w:color="auto"/>
            </w:tcBorders>
            <w:hideMark/>
          </w:tcPr>
          <w:p w14:paraId="0A247023" w14:textId="57468ADA" w:rsidR="00F27F22" w:rsidRPr="00766C7A" w:rsidRDefault="00766C7A" w:rsidP="00766C7A">
            <w:pPr>
              <w:spacing w:line="240" w:lineRule="auto"/>
              <w:jc w:val="both"/>
              <w:rPr>
                <w:rFonts w:eastAsia="Times New Roman" w:cstheme="minorHAnsi"/>
                <w:color w:val="1F4E79" w:themeColor="accent1" w:themeShade="80"/>
              </w:rPr>
            </w:pPr>
            <w:r>
              <w:t>1.</w:t>
            </w:r>
            <w:r w:rsidRPr="00C643C4">
              <w:rPr>
                <w:b/>
              </w:rPr>
              <w:t>Õppekavade uuendamine</w:t>
            </w:r>
            <w:r>
              <w:t xml:space="preserve"> sõltuvalt kutsestandardite muutumisest. </w:t>
            </w:r>
          </w:p>
        </w:tc>
        <w:tc>
          <w:tcPr>
            <w:tcW w:w="7195" w:type="dxa"/>
            <w:tcBorders>
              <w:top w:val="single" w:sz="4" w:space="0" w:color="auto"/>
              <w:left w:val="single" w:sz="4" w:space="0" w:color="auto"/>
              <w:bottom w:val="single" w:sz="4" w:space="0" w:color="auto"/>
              <w:right w:val="single" w:sz="4" w:space="0" w:color="auto"/>
            </w:tcBorders>
          </w:tcPr>
          <w:p w14:paraId="32EEB06E" w14:textId="4A2FC218" w:rsidR="00D21294" w:rsidRDefault="00766C7A" w:rsidP="00766C7A">
            <w:pPr>
              <w:spacing w:line="240" w:lineRule="auto"/>
              <w:jc w:val="both"/>
              <w:rPr>
                <w:rFonts w:eastAsia="Times New Roman" w:cstheme="minorHAnsi"/>
                <w:color w:val="1F4E79" w:themeColor="accent1" w:themeShade="80"/>
              </w:rPr>
            </w:pPr>
            <w:r w:rsidRPr="00766C7A">
              <w:rPr>
                <w:rFonts w:eastAsia="Times New Roman" w:cstheme="minorHAnsi"/>
              </w:rPr>
              <w:t xml:space="preserve">Maastikuehituse ja aianduse valdkonnas uuendati </w:t>
            </w:r>
            <w:r w:rsidRPr="00C20113">
              <w:rPr>
                <w:rFonts w:eastAsia="Times New Roman" w:cstheme="minorHAnsi"/>
                <w:b/>
              </w:rPr>
              <w:t>puukooliaedniku</w:t>
            </w:r>
            <w:r w:rsidRPr="00766C7A">
              <w:rPr>
                <w:rFonts w:eastAsia="Times New Roman" w:cstheme="minorHAnsi"/>
              </w:rPr>
              <w:t xml:space="preserve"> </w:t>
            </w:r>
            <w:r w:rsidRPr="00C20113">
              <w:rPr>
                <w:rFonts w:eastAsia="Times New Roman" w:cstheme="minorHAnsi"/>
                <w:b/>
              </w:rPr>
              <w:t>4.</w:t>
            </w:r>
            <w:r w:rsidR="00F138FA">
              <w:rPr>
                <w:rFonts w:eastAsia="Times New Roman" w:cstheme="minorHAnsi"/>
                <w:b/>
              </w:rPr>
              <w:t xml:space="preserve"> </w:t>
            </w:r>
            <w:r w:rsidRPr="00C20113">
              <w:rPr>
                <w:rFonts w:eastAsia="Times New Roman" w:cstheme="minorHAnsi"/>
                <w:b/>
              </w:rPr>
              <w:t>taseme</w:t>
            </w:r>
            <w:r w:rsidRPr="00766C7A">
              <w:rPr>
                <w:rFonts w:eastAsia="Times New Roman" w:cstheme="minorHAnsi"/>
              </w:rPr>
              <w:t xml:space="preserve"> kutseõppekava. Metsandusvaldkonnas töötati välja </w:t>
            </w:r>
            <w:r w:rsidRPr="00C20113">
              <w:rPr>
                <w:rFonts w:eastAsia="Times New Roman" w:cstheme="minorHAnsi"/>
                <w:b/>
              </w:rPr>
              <w:t>metsaveokijuhi 4. taseme</w:t>
            </w:r>
            <w:r w:rsidRPr="00766C7A">
              <w:rPr>
                <w:rFonts w:eastAsia="Times New Roman" w:cstheme="minorHAnsi"/>
              </w:rPr>
              <w:t xml:space="preserve"> kutseõppekava ning muudeti </w:t>
            </w:r>
            <w:r w:rsidRPr="00C20113">
              <w:rPr>
                <w:rFonts w:eastAsia="Times New Roman" w:cstheme="minorHAnsi"/>
                <w:b/>
              </w:rPr>
              <w:t>forvarderioperaatori</w:t>
            </w:r>
            <w:r w:rsidRPr="00766C7A">
              <w:rPr>
                <w:rFonts w:eastAsia="Times New Roman" w:cstheme="minorHAnsi"/>
              </w:rPr>
              <w:t xml:space="preserve"> ja </w:t>
            </w:r>
            <w:r w:rsidRPr="00C20113">
              <w:rPr>
                <w:rFonts w:eastAsia="Times New Roman" w:cstheme="minorHAnsi"/>
                <w:b/>
              </w:rPr>
              <w:t>harvesterioperaatori 4.</w:t>
            </w:r>
            <w:r w:rsidR="00F138FA">
              <w:rPr>
                <w:rFonts w:eastAsia="Times New Roman" w:cstheme="minorHAnsi"/>
                <w:b/>
              </w:rPr>
              <w:t xml:space="preserve"> </w:t>
            </w:r>
            <w:r w:rsidRPr="00C20113">
              <w:rPr>
                <w:rFonts w:eastAsia="Times New Roman" w:cstheme="minorHAnsi"/>
                <w:b/>
              </w:rPr>
              <w:t>taseme</w:t>
            </w:r>
            <w:r w:rsidRPr="00766C7A">
              <w:rPr>
                <w:rFonts w:eastAsia="Times New Roman" w:cstheme="minorHAnsi"/>
              </w:rPr>
              <w:t xml:space="preserve"> kutseõppekavad. Alustati </w:t>
            </w:r>
            <w:r w:rsidRPr="00C20113">
              <w:rPr>
                <w:rFonts w:eastAsia="Times New Roman" w:cstheme="minorHAnsi"/>
                <w:b/>
              </w:rPr>
              <w:t>metsandustehniku</w:t>
            </w:r>
            <w:r w:rsidR="00A2761E" w:rsidRPr="00C20113">
              <w:rPr>
                <w:rFonts w:eastAsia="Times New Roman" w:cstheme="minorHAnsi"/>
                <w:b/>
              </w:rPr>
              <w:t xml:space="preserve"> ja arboristi </w:t>
            </w:r>
            <w:r w:rsidRPr="00C20113">
              <w:rPr>
                <w:rFonts w:eastAsia="Times New Roman" w:cstheme="minorHAnsi"/>
                <w:b/>
              </w:rPr>
              <w:t xml:space="preserve"> 4.</w:t>
            </w:r>
            <w:r w:rsidR="00F138FA">
              <w:rPr>
                <w:rFonts w:eastAsia="Times New Roman" w:cstheme="minorHAnsi"/>
                <w:b/>
              </w:rPr>
              <w:t xml:space="preserve"> </w:t>
            </w:r>
            <w:r w:rsidRPr="00C20113">
              <w:rPr>
                <w:rFonts w:eastAsia="Times New Roman" w:cstheme="minorHAnsi"/>
                <w:b/>
              </w:rPr>
              <w:t>taseme</w:t>
            </w:r>
            <w:r w:rsidRPr="00766C7A">
              <w:rPr>
                <w:rFonts w:eastAsia="Times New Roman" w:cstheme="minorHAnsi"/>
              </w:rPr>
              <w:t xml:space="preserve"> ja </w:t>
            </w:r>
            <w:r w:rsidRPr="00C20113">
              <w:rPr>
                <w:rFonts w:eastAsia="Times New Roman" w:cstheme="minorHAnsi"/>
                <w:b/>
              </w:rPr>
              <w:t>metsamajanduse spetsialisti</w:t>
            </w:r>
            <w:r w:rsidR="00A2761E" w:rsidRPr="00C20113">
              <w:rPr>
                <w:rFonts w:eastAsia="Times New Roman" w:cstheme="minorHAnsi"/>
                <w:b/>
              </w:rPr>
              <w:t xml:space="preserve"> ja puittaimede hindaja</w:t>
            </w:r>
            <w:r w:rsidRPr="00C20113">
              <w:rPr>
                <w:rFonts w:eastAsia="Times New Roman" w:cstheme="minorHAnsi"/>
                <w:b/>
              </w:rPr>
              <w:t xml:space="preserve"> 5. taseme</w:t>
            </w:r>
            <w:r w:rsidRPr="00766C7A">
              <w:rPr>
                <w:rFonts w:eastAsia="Times New Roman" w:cstheme="minorHAnsi"/>
              </w:rPr>
              <w:t xml:space="preserve"> kutseõppe jätkuõppekava</w:t>
            </w:r>
            <w:r w:rsidR="005C5592">
              <w:rPr>
                <w:rFonts w:eastAsia="Times New Roman" w:cstheme="minorHAnsi"/>
              </w:rPr>
              <w:t>de</w:t>
            </w:r>
            <w:r w:rsidRPr="00766C7A">
              <w:rPr>
                <w:rFonts w:eastAsia="Times New Roman" w:cstheme="minorHAnsi"/>
              </w:rPr>
              <w:t xml:space="preserve"> koostamis</w:t>
            </w:r>
            <w:r w:rsidR="00A2761E">
              <w:rPr>
                <w:rFonts w:eastAsia="Times New Roman" w:cstheme="minorHAnsi"/>
              </w:rPr>
              <w:t>t</w:t>
            </w:r>
            <w:r w:rsidRPr="00766C7A">
              <w:rPr>
                <w:rFonts w:eastAsia="Times New Roman" w:cstheme="minorHAnsi"/>
              </w:rPr>
              <w:t>ega</w:t>
            </w:r>
            <w:r>
              <w:rPr>
                <w:rFonts w:eastAsia="Times New Roman" w:cstheme="minorHAnsi"/>
                <w:color w:val="1F4E79" w:themeColor="accent1" w:themeShade="80"/>
              </w:rPr>
              <w:t xml:space="preserve">. </w:t>
            </w:r>
          </w:p>
        </w:tc>
      </w:tr>
      <w:tr w:rsidR="00F27F22" w14:paraId="1A6847D0" w14:textId="77777777" w:rsidTr="00766C7A">
        <w:tc>
          <w:tcPr>
            <w:tcW w:w="2830" w:type="dxa"/>
            <w:tcBorders>
              <w:top w:val="single" w:sz="4" w:space="0" w:color="auto"/>
              <w:left w:val="single" w:sz="4" w:space="0" w:color="auto"/>
              <w:bottom w:val="single" w:sz="4" w:space="0" w:color="auto"/>
              <w:right w:val="single" w:sz="4" w:space="0" w:color="auto"/>
            </w:tcBorders>
          </w:tcPr>
          <w:p w14:paraId="50C1A992" w14:textId="34DEB77F" w:rsidR="00F27F22" w:rsidRPr="00881A03" w:rsidRDefault="00881A03" w:rsidP="008E7FBC">
            <w:pPr>
              <w:spacing w:line="240" w:lineRule="auto"/>
              <w:jc w:val="both"/>
              <w:rPr>
                <w:rFonts w:eastAsia="Times New Roman" w:cstheme="minorHAnsi"/>
                <w:color w:val="1F4E79" w:themeColor="accent1" w:themeShade="80"/>
              </w:rPr>
            </w:pPr>
            <w:r>
              <w:t>2.</w:t>
            </w:r>
            <w:r w:rsidR="008E7FBC" w:rsidRPr="00C643C4">
              <w:rPr>
                <w:b/>
              </w:rPr>
              <w:t>Täiskasvanud õppijate</w:t>
            </w:r>
            <w:r w:rsidR="008E7FBC">
              <w:t xml:space="preserve"> toetamine ja nõustamine. </w:t>
            </w:r>
          </w:p>
        </w:tc>
        <w:tc>
          <w:tcPr>
            <w:tcW w:w="7195" w:type="dxa"/>
            <w:tcBorders>
              <w:top w:val="single" w:sz="4" w:space="0" w:color="auto"/>
              <w:left w:val="single" w:sz="4" w:space="0" w:color="auto"/>
              <w:bottom w:val="single" w:sz="4" w:space="0" w:color="auto"/>
              <w:right w:val="single" w:sz="4" w:space="0" w:color="auto"/>
            </w:tcBorders>
          </w:tcPr>
          <w:p w14:paraId="30933516" w14:textId="2535E36B" w:rsidR="00F27F22" w:rsidRPr="008E7FBC" w:rsidRDefault="008E7FBC" w:rsidP="000F020E">
            <w:pPr>
              <w:spacing w:line="240" w:lineRule="auto"/>
              <w:jc w:val="both"/>
              <w:rPr>
                <w:rFonts w:eastAsia="Times New Roman" w:cstheme="minorHAnsi"/>
              </w:rPr>
            </w:pPr>
            <w:r w:rsidRPr="008E7FBC">
              <w:rPr>
                <w:rFonts w:eastAsia="Times New Roman" w:cstheme="minorHAnsi"/>
              </w:rPr>
              <w:t>Kuna Luua MK õppijatest moodustab ca 70 % täiskasvanud õppija</w:t>
            </w:r>
            <w:r w:rsidR="000F020E">
              <w:rPr>
                <w:rFonts w:eastAsia="Times New Roman" w:cstheme="minorHAnsi"/>
              </w:rPr>
              <w:t>d</w:t>
            </w:r>
            <w:r w:rsidRPr="008E7FBC">
              <w:rPr>
                <w:rFonts w:eastAsia="Times New Roman" w:cstheme="minorHAnsi"/>
              </w:rPr>
              <w:t>, siis võeti 2018.</w:t>
            </w:r>
            <w:r w:rsidR="00F138FA">
              <w:rPr>
                <w:rFonts w:eastAsia="Times New Roman" w:cstheme="minorHAnsi"/>
              </w:rPr>
              <w:t xml:space="preserve"> </w:t>
            </w:r>
            <w:r w:rsidRPr="008E7FBC">
              <w:rPr>
                <w:rFonts w:eastAsia="Times New Roman" w:cstheme="minorHAnsi"/>
              </w:rPr>
              <w:t>aasta prioriteediks sihtgrupi parem toetamine</w:t>
            </w:r>
            <w:r w:rsidR="000F020E">
              <w:rPr>
                <w:rFonts w:eastAsia="Times New Roman" w:cstheme="minorHAnsi"/>
              </w:rPr>
              <w:t xml:space="preserve"> ja nõustamine</w:t>
            </w:r>
            <w:r w:rsidRPr="008E7FBC">
              <w:rPr>
                <w:rFonts w:eastAsia="Times New Roman" w:cstheme="minorHAnsi"/>
              </w:rPr>
              <w:t xml:space="preserve">. Taasloodi täiskasvanud tasemeõppe gruppide </w:t>
            </w:r>
            <w:r w:rsidRPr="00C643C4">
              <w:rPr>
                <w:rFonts w:eastAsia="Times New Roman" w:cstheme="minorHAnsi"/>
                <w:b/>
              </w:rPr>
              <w:t>kursusejuhendaja ametikohad</w:t>
            </w:r>
            <w:r w:rsidRPr="008E7FBC">
              <w:rPr>
                <w:rFonts w:eastAsia="Times New Roman" w:cstheme="minorHAnsi"/>
              </w:rPr>
              <w:t xml:space="preserve">, mida täidavad </w:t>
            </w:r>
            <w:r w:rsidR="000F020E" w:rsidRPr="008E7FBC">
              <w:rPr>
                <w:rFonts w:eastAsia="Times New Roman" w:cstheme="minorHAnsi"/>
              </w:rPr>
              <w:t>lisaks õpet</w:t>
            </w:r>
            <w:r w:rsidR="000F020E">
              <w:rPr>
                <w:rFonts w:eastAsia="Times New Roman" w:cstheme="minorHAnsi"/>
              </w:rPr>
              <w:t>a</w:t>
            </w:r>
            <w:r w:rsidR="000F020E" w:rsidRPr="008E7FBC">
              <w:rPr>
                <w:rFonts w:eastAsia="Times New Roman" w:cstheme="minorHAnsi"/>
              </w:rPr>
              <w:t xml:space="preserve">misele </w:t>
            </w:r>
            <w:r w:rsidRPr="008E7FBC">
              <w:rPr>
                <w:rFonts w:eastAsia="Times New Roman" w:cstheme="minorHAnsi"/>
              </w:rPr>
              <w:t>õpetajad.</w:t>
            </w:r>
            <w:r>
              <w:rPr>
                <w:rFonts w:eastAsia="Times New Roman" w:cstheme="minorHAnsi"/>
              </w:rPr>
              <w:t xml:space="preserve"> </w:t>
            </w:r>
          </w:p>
        </w:tc>
      </w:tr>
      <w:tr w:rsidR="00F27F22" w14:paraId="5FED60EE" w14:textId="77777777" w:rsidTr="00F27F22">
        <w:tc>
          <w:tcPr>
            <w:tcW w:w="10025" w:type="dxa"/>
            <w:gridSpan w:val="2"/>
            <w:tcBorders>
              <w:top w:val="single" w:sz="4" w:space="0" w:color="auto"/>
              <w:left w:val="single" w:sz="4" w:space="0" w:color="auto"/>
              <w:bottom w:val="single" w:sz="4" w:space="0" w:color="auto"/>
              <w:right w:val="single" w:sz="4" w:space="0" w:color="auto"/>
            </w:tcBorders>
            <w:hideMark/>
          </w:tcPr>
          <w:p w14:paraId="35F3AAD4" w14:textId="77777777" w:rsidR="00F27F22" w:rsidRDefault="00F27F22">
            <w:pPr>
              <w:spacing w:line="240" w:lineRule="auto"/>
              <w:jc w:val="both"/>
              <w:rPr>
                <w:rFonts w:eastAsia="Times New Roman" w:cstheme="minorHAnsi"/>
                <w:color w:val="1F4E79" w:themeColor="accent1" w:themeShade="80"/>
              </w:rPr>
            </w:pPr>
            <w:r>
              <w:rPr>
                <w:rFonts w:eastAsia="Times New Roman" w:cstheme="minorHAnsi"/>
              </w:rPr>
              <w:t>Kitsaskohad kooli vaates (kui on)</w:t>
            </w:r>
          </w:p>
        </w:tc>
      </w:tr>
      <w:tr w:rsidR="00F27F22" w14:paraId="6062B1B6" w14:textId="77777777" w:rsidTr="00F27F22">
        <w:tc>
          <w:tcPr>
            <w:tcW w:w="10025" w:type="dxa"/>
            <w:gridSpan w:val="2"/>
            <w:tcBorders>
              <w:top w:val="single" w:sz="4" w:space="0" w:color="auto"/>
              <w:left w:val="single" w:sz="4" w:space="0" w:color="auto"/>
              <w:bottom w:val="single" w:sz="4" w:space="0" w:color="auto"/>
              <w:right w:val="single" w:sz="4" w:space="0" w:color="auto"/>
            </w:tcBorders>
          </w:tcPr>
          <w:p w14:paraId="30AC631A" w14:textId="1CAC3987" w:rsidR="00F27F22" w:rsidRDefault="00766C7A" w:rsidP="000F020E">
            <w:pPr>
              <w:spacing w:line="240" w:lineRule="auto"/>
              <w:jc w:val="both"/>
              <w:rPr>
                <w:rFonts w:eastAsia="Times New Roman" w:cstheme="minorHAnsi"/>
              </w:rPr>
            </w:pPr>
            <w:r>
              <w:rPr>
                <w:rFonts w:eastAsia="Times New Roman" w:cstheme="minorHAnsi"/>
              </w:rPr>
              <w:t xml:space="preserve">Kutseeksamiga lõpetamine ei ole jõukohane kõigile õppijatele, </w:t>
            </w:r>
            <w:r w:rsidR="00881A03">
              <w:rPr>
                <w:rFonts w:eastAsia="Times New Roman" w:cstheme="minorHAnsi"/>
              </w:rPr>
              <w:t>õppekava õpiväljund</w:t>
            </w:r>
            <w:r w:rsidR="00F138FA">
              <w:rPr>
                <w:rFonts w:eastAsia="Times New Roman" w:cstheme="minorHAnsi"/>
              </w:rPr>
              <w:t>id saavutatakse, kuid praktilis</w:t>
            </w:r>
            <w:r w:rsidR="00881A03">
              <w:rPr>
                <w:rFonts w:eastAsia="Times New Roman" w:cstheme="minorHAnsi"/>
              </w:rPr>
              <w:t>e</w:t>
            </w:r>
            <w:r w:rsidR="00F138FA">
              <w:rPr>
                <w:rFonts w:eastAsia="Times New Roman" w:cstheme="minorHAnsi"/>
              </w:rPr>
              <w:t>d</w:t>
            </w:r>
            <w:r w:rsidR="00881A03">
              <w:rPr>
                <w:rFonts w:eastAsia="Times New Roman" w:cstheme="minorHAnsi"/>
              </w:rPr>
              <w:t xml:space="preserve"> oskused ei ole piisavad ning õppijal kutseeksam </w:t>
            </w:r>
            <w:r w:rsidR="000F020E">
              <w:rPr>
                <w:rFonts w:eastAsia="Times New Roman" w:cstheme="minorHAnsi"/>
              </w:rPr>
              <w:t>ebaõnnestub (näitena võib tuua maastikuhooldaja osaoskusõppekava lõpetajad 2018.</w:t>
            </w:r>
            <w:r w:rsidR="002E104A">
              <w:rPr>
                <w:rFonts w:eastAsia="Times New Roman" w:cstheme="minorHAnsi"/>
              </w:rPr>
              <w:t xml:space="preserve"> a</w:t>
            </w:r>
            <w:r w:rsidR="000F020E">
              <w:rPr>
                <w:rFonts w:eastAsia="Times New Roman" w:cstheme="minorHAnsi"/>
              </w:rPr>
              <w:t xml:space="preserve"> sügisel)</w:t>
            </w:r>
            <w:r w:rsidR="00881A03">
              <w:rPr>
                <w:rFonts w:eastAsia="Times New Roman" w:cstheme="minorHAnsi"/>
              </w:rPr>
              <w:t xml:space="preserve">. Kool saab omalt poolt õppijat </w:t>
            </w:r>
            <w:r w:rsidR="000F020E">
              <w:rPr>
                <w:rFonts w:eastAsia="Times New Roman" w:cstheme="minorHAnsi"/>
              </w:rPr>
              <w:t xml:space="preserve">paremini </w:t>
            </w:r>
            <w:r w:rsidR="00881A03">
              <w:rPr>
                <w:rFonts w:eastAsia="Times New Roman" w:cstheme="minorHAnsi"/>
              </w:rPr>
              <w:t xml:space="preserve">nõustada ning </w:t>
            </w:r>
            <w:r w:rsidR="000F020E">
              <w:rPr>
                <w:rFonts w:eastAsia="Times New Roman" w:cstheme="minorHAnsi"/>
              </w:rPr>
              <w:t>täiendavaid praktikaid  kooli puukoolis võimaldada.</w:t>
            </w:r>
          </w:p>
        </w:tc>
      </w:tr>
      <w:tr w:rsidR="00F27F22" w14:paraId="0A9955DD" w14:textId="77777777" w:rsidTr="00F27F22">
        <w:tc>
          <w:tcPr>
            <w:tcW w:w="10025" w:type="dxa"/>
            <w:gridSpan w:val="2"/>
            <w:tcBorders>
              <w:top w:val="single" w:sz="4" w:space="0" w:color="auto"/>
              <w:left w:val="single" w:sz="4" w:space="0" w:color="auto"/>
              <w:bottom w:val="single" w:sz="4" w:space="0" w:color="auto"/>
              <w:right w:val="single" w:sz="4" w:space="0" w:color="auto"/>
            </w:tcBorders>
            <w:hideMark/>
          </w:tcPr>
          <w:p w14:paraId="45488815" w14:textId="77777777" w:rsidR="00F27F22" w:rsidRDefault="00F27F22">
            <w:pPr>
              <w:spacing w:line="240" w:lineRule="auto"/>
              <w:jc w:val="both"/>
              <w:rPr>
                <w:rFonts w:eastAsia="Times New Roman" w:cstheme="minorHAnsi"/>
                <w:color w:val="1F4E79" w:themeColor="accent1" w:themeShade="80"/>
              </w:rPr>
            </w:pPr>
            <w:r>
              <w:rPr>
                <w:rFonts w:eastAsia="Times New Roman" w:cstheme="minorHAnsi"/>
              </w:rPr>
              <w:t>Kitsaskohad ja soovitused haridussüsteemi vaates (kui on)</w:t>
            </w:r>
          </w:p>
        </w:tc>
      </w:tr>
      <w:tr w:rsidR="00F27F22" w14:paraId="398F2DCA" w14:textId="77777777" w:rsidTr="00F27F22">
        <w:tc>
          <w:tcPr>
            <w:tcW w:w="10025" w:type="dxa"/>
            <w:gridSpan w:val="2"/>
            <w:tcBorders>
              <w:top w:val="single" w:sz="4" w:space="0" w:color="auto"/>
              <w:left w:val="single" w:sz="4" w:space="0" w:color="auto"/>
              <w:bottom w:val="single" w:sz="4" w:space="0" w:color="auto"/>
              <w:right w:val="single" w:sz="4" w:space="0" w:color="auto"/>
            </w:tcBorders>
          </w:tcPr>
          <w:p w14:paraId="377FB6A8" w14:textId="2A5B0F9B" w:rsidR="00F27F22" w:rsidRDefault="00881A03">
            <w:pPr>
              <w:spacing w:line="240" w:lineRule="auto"/>
              <w:jc w:val="both"/>
              <w:rPr>
                <w:rFonts w:eastAsia="Times New Roman" w:cstheme="minorHAnsi"/>
              </w:rPr>
            </w:pPr>
            <w:r>
              <w:rPr>
                <w:rFonts w:eastAsia="Times New Roman" w:cstheme="minorHAnsi"/>
              </w:rPr>
              <w:t>-</w:t>
            </w:r>
          </w:p>
        </w:tc>
      </w:tr>
    </w:tbl>
    <w:p w14:paraId="44DC614B" w14:textId="77777777" w:rsidR="00F27F22" w:rsidRDefault="00F27F22" w:rsidP="00F27F22">
      <w:pPr>
        <w:spacing w:line="240" w:lineRule="auto"/>
        <w:jc w:val="both"/>
        <w:rPr>
          <w:rFonts w:eastAsia="Times New Roman" w:cstheme="minorHAnsi"/>
          <w:b/>
          <w:color w:val="1F4E79" w:themeColor="accent1" w:themeShade="80"/>
        </w:rPr>
      </w:pPr>
    </w:p>
    <w:p w14:paraId="558D5BF4" w14:textId="77777777" w:rsidR="00F27F22" w:rsidRDefault="00F27F22" w:rsidP="00F27F22">
      <w:pPr>
        <w:spacing w:line="240" w:lineRule="auto"/>
        <w:jc w:val="both"/>
        <w:rPr>
          <w:rFonts w:eastAsia="Times New Roman" w:cstheme="minorHAnsi"/>
          <w:b/>
          <w:color w:val="1F4E79" w:themeColor="accent1" w:themeShade="80"/>
        </w:rPr>
      </w:pPr>
      <w:r>
        <w:rPr>
          <w:rFonts w:eastAsia="Times New Roman" w:cstheme="minorHAnsi"/>
          <w:b/>
          <w:color w:val="1F4E79" w:themeColor="accent1" w:themeShade="80"/>
        </w:rPr>
        <w:t xml:space="preserve">1.3.2 EÕS 2. eesmärk: Pädevad ja motiveeritud õpetajad ja koolijuhid </w:t>
      </w:r>
    </w:p>
    <w:tbl>
      <w:tblPr>
        <w:tblStyle w:val="Kontuurtabel"/>
        <w:tblW w:w="10025" w:type="dxa"/>
        <w:tblLook w:val="04A0" w:firstRow="1" w:lastRow="0" w:firstColumn="1" w:lastColumn="0" w:noHBand="0" w:noVBand="1"/>
      </w:tblPr>
      <w:tblGrid>
        <w:gridCol w:w="3681"/>
        <w:gridCol w:w="6344"/>
      </w:tblGrid>
      <w:tr w:rsidR="00F27F22" w14:paraId="1C0FF553" w14:textId="77777777" w:rsidTr="005D7A49">
        <w:tc>
          <w:tcPr>
            <w:tcW w:w="3681" w:type="dxa"/>
            <w:tcBorders>
              <w:top w:val="single" w:sz="4" w:space="0" w:color="auto"/>
              <w:left w:val="single" w:sz="4" w:space="0" w:color="auto"/>
              <w:bottom w:val="single" w:sz="4" w:space="0" w:color="auto"/>
              <w:right w:val="single" w:sz="4" w:space="0" w:color="auto"/>
            </w:tcBorders>
            <w:hideMark/>
          </w:tcPr>
          <w:p w14:paraId="2B0D7416" w14:textId="77777777" w:rsidR="00F27F22" w:rsidRDefault="00F27F22">
            <w:pPr>
              <w:spacing w:line="240" w:lineRule="auto"/>
              <w:rPr>
                <w:rFonts w:eastAsia="Times New Roman" w:cstheme="minorHAnsi"/>
                <w:color w:val="1F4E79" w:themeColor="accent1" w:themeShade="80"/>
              </w:rPr>
            </w:pPr>
            <w:r>
              <w:rPr>
                <w:rFonts w:eastAsia="Times New Roman" w:cstheme="minorHAnsi"/>
              </w:rPr>
              <w:t>Kavandatud tegevus ja oodatud väljund/ indikaator</w:t>
            </w:r>
          </w:p>
        </w:tc>
        <w:tc>
          <w:tcPr>
            <w:tcW w:w="6344" w:type="dxa"/>
            <w:tcBorders>
              <w:top w:val="single" w:sz="4" w:space="0" w:color="auto"/>
              <w:left w:val="single" w:sz="4" w:space="0" w:color="auto"/>
              <w:bottom w:val="single" w:sz="4" w:space="0" w:color="auto"/>
              <w:right w:val="single" w:sz="4" w:space="0" w:color="auto"/>
            </w:tcBorders>
            <w:hideMark/>
          </w:tcPr>
          <w:p w14:paraId="3E2B3EAB" w14:textId="77777777" w:rsidR="00F27F22" w:rsidRDefault="00F27F22">
            <w:pPr>
              <w:spacing w:line="240" w:lineRule="auto"/>
              <w:rPr>
                <w:rFonts w:eastAsia="Times New Roman" w:cstheme="minorHAnsi"/>
                <w:color w:val="1F4E79" w:themeColor="accent1" w:themeShade="80"/>
              </w:rPr>
            </w:pPr>
            <w:r>
              <w:rPr>
                <w:rFonts w:eastAsia="Times New Roman" w:cstheme="minorHAnsi"/>
              </w:rPr>
              <w:t>Elluviidud tegevus ja saavutatud väljund/indikaator</w:t>
            </w:r>
          </w:p>
        </w:tc>
      </w:tr>
      <w:tr w:rsidR="00F27F22" w14:paraId="0DE2EE9E" w14:textId="77777777" w:rsidTr="005D7A49">
        <w:tc>
          <w:tcPr>
            <w:tcW w:w="3681" w:type="dxa"/>
            <w:tcBorders>
              <w:top w:val="single" w:sz="4" w:space="0" w:color="auto"/>
              <w:left w:val="single" w:sz="4" w:space="0" w:color="auto"/>
              <w:bottom w:val="single" w:sz="4" w:space="0" w:color="auto"/>
              <w:right w:val="single" w:sz="4" w:space="0" w:color="auto"/>
            </w:tcBorders>
            <w:hideMark/>
          </w:tcPr>
          <w:p w14:paraId="2B432468" w14:textId="3D62A6CD" w:rsidR="00F27F22" w:rsidRPr="004430F0" w:rsidRDefault="00F27F22" w:rsidP="00555551">
            <w:pPr>
              <w:spacing w:line="240" w:lineRule="auto"/>
              <w:rPr>
                <w:rFonts w:eastAsia="Times New Roman" w:cstheme="minorHAnsi"/>
              </w:rPr>
            </w:pPr>
            <w:r w:rsidRPr="004430F0">
              <w:rPr>
                <w:rFonts w:eastAsia="Times New Roman" w:cstheme="minorHAnsi"/>
              </w:rPr>
              <w:t>1</w:t>
            </w:r>
            <w:r w:rsidR="00881A03" w:rsidRPr="004430F0">
              <w:rPr>
                <w:rFonts w:eastAsia="Times New Roman" w:cstheme="minorHAnsi"/>
              </w:rPr>
              <w:t>.</w:t>
            </w:r>
            <w:r w:rsidR="00F6269D" w:rsidRPr="004430F0">
              <w:t xml:space="preserve"> </w:t>
            </w:r>
            <w:r w:rsidR="00F6269D" w:rsidRPr="004430F0">
              <w:rPr>
                <w:rFonts w:eastAsia="Times New Roman" w:cstheme="minorHAnsi"/>
              </w:rPr>
              <w:t>Õpetajad, töötajad ja kooli juhtkon</w:t>
            </w:r>
            <w:r w:rsidR="00555551">
              <w:rPr>
                <w:rFonts w:eastAsia="Times New Roman" w:cstheme="minorHAnsi"/>
              </w:rPr>
              <w:t>-</w:t>
            </w:r>
            <w:r w:rsidR="00F6269D" w:rsidRPr="004430F0">
              <w:rPr>
                <w:rFonts w:eastAsia="Times New Roman" w:cstheme="minorHAnsi"/>
              </w:rPr>
              <w:t xml:space="preserve">naliikmed on saanud </w:t>
            </w:r>
            <w:r w:rsidR="00F6269D" w:rsidRPr="00C643C4">
              <w:rPr>
                <w:rFonts w:eastAsia="Times New Roman" w:cstheme="minorHAnsi"/>
                <w:b/>
              </w:rPr>
              <w:t xml:space="preserve">tagasisidet </w:t>
            </w:r>
            <w:r w:rsidR="00F6269D" w:rsidRPr="004430F0">
              <w:rPr>
                <w:rFonts w:eastAsia="Times New Roman" w:cstheme="minorHAnsi"/>
              </w:rPr>
              <w:t>oma tööle ning teadvustanud enesearen</w:t>
            </w:r>
            <w:r w:rsidR="004430F0" w:rsidRPr="004430F0">
              <w:rPr>
                <w:rFonts w:eastAsia="Times New Roman" w:cstheme="minorHAnsi"/>
              </w:rPr>
              <w:t>-</w:t>
            </w:r>
            <w:r w:rsidR="00F6269D" w:rsidRPr="004430F0">
              <w:rPr>
                <w:rFonts w:eastAsia="Times New Roman" w:cstheme="minorHAnsi"/>
              </w:rPr>
              <w:t>duse vajadused.</w:t>
            </w:r>
          </w:p>
        </w:tc>
        <w:tc>
          <w:tcPr>
            <w:tcW w:w="6344" w:type="dxa"/>
            <w:tcBorders>
              <w:top w:val="single" w:sz="4" w:space="0" w:color="auto"/>
              <w:left w:val="single" w:sz="4" w:space="0" w:color="auto"/>
              <w:bottom w:val="single" w:sz="4" w:space="0" w:color="auto"/>
              <w:right w:val="single" w:sz="4" w:space="0" w:color="auto"/>
            </w:tcBorders>
          </w:tcPr>
          <w:p w14:paraId="49D8668C" w14:textId="56FE6F0F" w:rsidR="00F27F22" w:rsidRPr="004430F0" w:rsidRDefault="00F6269D" w:rsidP="000F020E">
            <w:pPr>
              <w:spacing w:line="240" w:lineRule="auto"/>
              <w:jc w:val="both"/>
              <w:rPr>
                <w:rFonts w:eastAsia="Times New Roman" w:cstheme="minorHAnsi"/>
              </w:rPr>
            </w:pPr>
            <w:r w:rsidRPr="004430F0">
              <w:rPr>
                <w:rFonts w:eastAsia="Times New Roman" w:cstheme="minorHAnsi"/>
              </w:rPr>
              <w:t xml:space="preserve">Kõikide </w:t>
            </w:r>
            <w:r w:rsidR="000F020E">
              <w:rPr>
                <w:rFonts w:eastAsia="Times New Roman" w:cstheme="minorHAnsi"/>
              </w:rPr>
              <w:t>õpetajatega</w:t>
            </w:r>
            <w:r w:rsidRPr="004430F0">
              <w:rPr>
                <w:rFonts w:eastAsia="Times New Roman" w:cstheme="minorHAnsi"/>
              </w:rPr>
              <w:t xml:space="preserve"> on läbiviidud </w:t>
            </w:r>
            <w:r w:rsidRPr="00C643C4">
              <w:rPr>
                <w:rFonts w:eastAsia="Times New Roman" w:cstheme="minorHAnsi"/>
                <w:b/>
              </w:rPr>
              <w:t>arenguvestlused</w:t>
            </w:r>
            <w:r w:rsidRPr="004430F0">
              <w:rPr>
                <w:rFonts w:eastAsia="Times New Roman" w:cstheme="minorHAnsi"/>
              </w:rPr>
              <w:t xml:space="preserve"> ning kokkulepitud </w:t>
            </w:r>
            <w:r w:rsidRPr="00C643C4">
              <w:rPr>
                <w:rFonts w:eastAsia="Times New Roman" w:cstheme="minorHAnsi"/>
                <w:b/>
              </w:rPr>
              <w:t>tulemuseesmärgid</w:t>
            </w:r>
            <w:r w:rsidRPr="004430F0">
              <w:rPr>
                <w:rFonts w:eastAsia="Times New Roman" w:cstheme="minorHAnsi"/>
              </w:rPr>
              <w:t>. Õpetajate eneseanalüüs ja tõenduspõhised töötulemused on esitatud e</w:t>
            </w:r>
            <w:r w:rsidR="00881A03" w:rsidRPr="004430F0">
              <w:rPr>
                <w:rFonts w:eastAsia="Times New Roman" w:cstheme="minorHAnsi"/>
              </w:rPr>
              <w:t>-arengumapis. Vastavalt töötule</w:t>
            </w:r>
            <w:r w:rsidRPr="004430F0">
              <w:rPr>
                <w:rFonts w:eastAsia="Times New Roman" w:cstheme="minorHAnsi"/>
              </w:rPr>
              <w:t xml:space="preserve">mustele on määratud </w:t>
            </w:r>
            <w:r w:rsidRPr="00C643C4">
              <w:rPr>
                <w:rFonts w:eastAsia="Times New Roman" w:cstheme="minorHAnsi"/>
                <w:b/>
              </w:rPr>
              <w:t>tulemustasud</w:t>
            </w:r>
            <w:r w:rsidRPr="004430F0">
              <w:rPr>
                <w:rFonts w:eastAsia="Times New Roman" w:cstheme="minorHAnsi"/>
              </w:rPr>
              <w:t>.</w:t>
            </w:r>
          </w:p>
        </w:tc>
      </w:tr>
      <w:tr w:rsidR="00F27F22" w14:paraId="26A65157" w14:textId="77777777" w:rsidTr="005D7A49">
        <w:tc>
          <w:tcPr>
            <w:tcW w:w="3681" w:type="dxa"/>
            <w:tcBorders>
              <w:top w:val="single" w:sz="4" w:space="0" w:color="auto"/>
              <w:left w:val="single" w:sz="4" w:space="0" w:color="auto"/>
              <w:bottom w:val="single" w:sz="4" w:space="0" w:color="auto"/>
              <w:right w:val="single" w:sz="4" w:space="0" w:color="auto"/>
            </w:tcBorders>
            <w:hideMark/>
          </w:tcPr>
          <w:p w14:paraId="55E8CA23" w14:textId="1EB4FDDB" w:rsidR="00F27F22" w:rsidRDefault="00F27F22" w:rsidP="00555551">
            <w:pPr>
              <w:spacing w:line="240" w:lineRule="auto"/>
              <w:rPr>
                <w:rFonts w:eastAsia="Times New Roman" w:cstheme="minorHAnsi"/>
                <w:color w:val="1F4E79" w:themeColor="accent1" w:themeShade="80"/>
              </w:rPr>
            </w:pPr>
            <w:r w:rsidRPr="004430F0">
              <w:rPr>
                <w:rFonts w:eastAsia="Times New Roman" w:cstheme="minorHAnsi"/>
              </w:rPr>
              <w:t>2</w:t>
            </w:r>
            <w:r w:rsidR="004430F0" w:rsidRPr="004430F0">
              <w:rPr>
                <w:rFonts w:eastAsia="Times New Roman" w:cstheme="minorHAnsi"/>
              </w:rPr>
              <w:t>.</w:t>
            </w:r>
            <w:r w:rsidR="00F6269D" w:rsidRPr="004430F0">
              <w:rPr>
                <w:rFonts w:eastAsia="Times New Roman" w:cstheme="minorHAnsi"/>
              </w:rPr>
              <w:t>Töötajate t</w:t>
            </w:r>
            <w:r w:rsidR="004430F0">
              <w:rPr>
                <w:rFonts w:eastAsia="Times New Roman" w:cstheme="minorHAnsi"/>
              </w:rPr>
              <w:t>äiend</w:t>
            </w:r>
            <w:r w:rsidR="00F6269D" w:rsidRPr="004430F0">
              <w:rPr>
                <w:rFonts w:eastAsia="Times New Roman" w:cstheme="minorHAnsi"/>
              </w:rPr>
              <w:t xml:space="preserve">koolitused lähtuvad </w:t>
            </w:r>
            <w:r w:rsidR="00F6269D" w:rsidRPr="00C643C4">
              <w:rPr>
                <w:rFonts w:eastAsia="Times New Roman" w:cstheme="minorHAnsi"/>
                <w:b/>
              </w:rPr>
              <w:t>kooli eesmärkidest</w:t>
            </w:r>
            <w:r w:rsidR="00F6269D" w:rsidRPr="004430F0">
              <w:rPr>
                <w:rFonts w:eastAsia="Times New Roman" w:cstheme="minorHAnsi"/>
              </w:rPr>
              <w:t xml:space="preserve"> ja toetavad </w:t>
            </w:r>
            <w:r w:rsidR="004430F0">
              <w:rPr>
                <w:rFonts w:eastAsia="Times New Roman" w:cstheme="minorHAnsi"/>
              </w:rPr>
              <w:t>personali</w:t>
            </w:r>
            <w:r w:rsidR="00F6269D" w:rsidRPr="004430F0">
              <w:rPr>
                <w:rFonts w:eastAsia="Times New Roman" w:cstheme="minorHAnsi"/>
              </w:rPr>
              <w:t xml:space="preserve"> professionaalset arengut.</w:t>
            </w:r>
          </w:p>
        </w:tc>
        <w:tc>
          <w:tcPr>
            <w:tcW w:w="6344" w:type="dxa"/>
            <w:tcBorders>
              <w:top w:val="single" w:sz="4" w:space="0" w:color="auto"/>
              <w:left w:val="single" w:sz="4" w:space="0" w:color="auto"/>
              <w:bottom w:val="single" w:sz="4" w:space="0" w:color="auto"/>
              <w:right w:val="single" w:sz="4" w:space="0" w:color="auto"/>
            </w:tcBorders>
          </w:tcPr>
          <w:p w14:paraId="5E9F7708" w14:textId="003117A8" w:rsidR="00F27F22" w:rsidRDefault="00F6269D" w:rsidP="000F020E">
            <w:pPr>
              <w:spacing w:line="240" w:lineRule="auto"/>
              <w:jc w:val="both"/>
              <w:rPr>
                <w:rFonts w:eastAsia="Times New Roman" w:cstheme="minorHAnsi"/>
                <w:color w:val="1F4E79" w:themeColor="accent1" w:themeShade="80"/>
              </w:rPr>
            </w:pPr>
            <w:r w:rsidRPr="005D7A49">
              <w:rPr>
                <w:rFonts w:eastAsia="Times New Roman" w:cstheme="minorHAnsi"/>
              </w:rPr>
              <w:t>Kaks korda aastas kinnitatakse personali koolitus</w:t>
            </w:r>
            <w:r w:rsidR="000F020E">
              <w:rPr>
                <w:rFonts w:eastAsia="Times New Roman" w:cstheme="minorHAnsi"/>
              </w:rPr>
              <w:t>plaanid</w:t>
            </w:r>
            <w:r w:rsidRPr="005D7A49">
              <w:rPr>
                <w:rFonts w:eastAsia="Times New Roman" w:cstheme="minorHAnsi"/>
              </w:rPr>
              <w:t xml:space="preserve"> ning läbitakse kokkulepitud</w:t>
            </w:r>
            <w:r w:rsidR="004430F0" w:rsidRPr="005D7A49">
              <w:rPr>
                <w:rFonts w:eastAsia="Times New Roman" w:cstheme="minorHAnsi"/>
              </w:rPr>
              <w:t xml:space="preserve"> kooli</w:t>
            </w:r>
            <w:r w:rsidRPr="005D7A49">
              <w:rPr>
                <w:rFonts w:eastAsia="Times New Roman" w:cstheme="minorHAnsi"/>
              </w:rPr>
              <w:t xml:space="preserve">tused. Sisekoolituste </w:t>
            </w:r>
            <w:r w:rsidR="008E7FBC">
              <w:rPr>
                <w:rFonts w:eastAsia="Times New Roman" w:cstheme="minorHAnsi"/>
              </w:rPr>
              <w:t>läbiviimisel</w:t>
            </w:r>
            <w:r w:rsidR="005D7A49">
              <w:rPr>
                <w:rFonts w:eastAsia="Times New Roman" w:cstheme="minorHAnsi"/>
              </w:rPr>
              <w:t xml:space="preserve"> arvestati kooli üldisi arengu</w:t>
            </w:r>
            <w:r w:rsidRPr="005D7A49">
              <w:rPr>
                <w:rFonts w:eastAsia="Times New Roman" w:cstheme="minorHAnsi"/>
              </w:rPr>
              <w:t>suundi, milleks 201</w:t>
            </w:r>
            <w:r w:rsidR="004430F0" w:rsidRPr="005D7A49">
              <w:rPr>
                <w:rFonts w:eastAsia="Times New Roman" w:cstheme="minorHAnsi"/>
              </w:rPr>
              <w:t>8</w:t>
            </w:r>
            <w:r w:rsidRPr="005D7A49">
              <w:rPr>
                <w:rFonts w:eastAsia="Times New Roman" w:cstheme="minorHAnsi"/>
              </w:rPr>
              <w:t>.</w:t>
            </w:r>
            <w:r w:rsidR="004430F0" w:rsidRPr="005D7A49">
              <w:rPr>
                <w:rFonts w:eastAsia="Times New Roman" w:cstheme="minorHAnsi"/>
              </w:rPr>
              <w:t xml:space="preserve"> </w:t>
            </w:r>
            <w:r w:rsidRPr="005D7A49">
              <w:rPr>
                <w:rFonts w:eastAsia="Times New Roman" w:cstheme="minorHAnsi"/>
              </w:rPr>
              <w:t xml:space="preserve">aastal </w:t>
            </w:r>
            <w:r w:rsidR="004430F0" w:rsidRPr="005D7A49">
              <w:rPr>
                <w:rFonts w:eastAsia="Times New Roman" w:cstheme="minorHAnsi"/>
              </w:rPr>
              <w:t xml:space="preserve">olid: </w:t>
            </w:r>
            <w:r w:rsidR="004430F0" w:rsidRPr="00C643C4">
              <w:rPr>
                <w:rFonts w:eastAsia="Times New Roman" w:cstheme="minorHAnsi"/>
                <w:b/>
              </w:rPr>
              <w:t>väljundipõhine õpetamine, erialased IKT tehnoloogiad</w:t>
            </w:r>
            <w:r w:rsidR="004430F0" w:rsidRPr="005D7A49">
              <w:rPr>
                <w:rFonts w:eastAsia="Times New Roman" w:cstheme="minorHAnsi"/>
              </w:rPr>
              <w:t xml:space="preserve"> (</w:t>
            </w:r>
            <w:r w:rsidR="00533A9C">
              <w:rPr>
                <w:rFonts w:eastAsia="Times New Roman" w:cstheme="minorHAnsi"/>
              </w:rPr>
              <w:t xml:space="preserve">metsanduslik infosüsteem, </w:t>
            </w:r>
            <w:r w:rsidR="004430F0" w:rsidRPr="005D7A49">
              <w:rPr>
                <w:rFonts w:eastAsia="Times New Roman" w:cstheme="minorHAnsi"/>
              </w:rPr>
              <w:t>droonid, simulaatorid)</w:t>
            </w:r>
            <w:r w:rsidR="005D7A49" w:rsidRPr="005D7A49">
              <w:rPr>
                <w:rFonts w:eastAsia="Times New Roman" w:cstheme="minorHAnsi"/>
              </w:rPr>
              <w:t xml:space="preserve"> ning </w:t>
            </w:r>
            <w:r w:rsidR="005D7A49" w:rsidRPr="00C643C4">
              <w:rPr>
                <w:rFonts w:eastAsia="Times New Roman" w:cstheme="minorHAnsi"/>
                <w:b/>
              </w:rPr>
              <w:t>tööohutus</w:t>
            </w:r>
            <w:r w:rsidR="005D7A49" w:rsidRPr="005D7A49">
              <w:rPr>
                <w:rFonts w:eastAsia="Times New Roman" w:cstheme="minorHAnsi"/>
              </w:rPr>
              <w:t xml:space="preserve">. </w:t>
            </w:r>
            <w:r w:rsidR="005D7A49">
              <w:rPr>
                <w:rFonts w:eastAsia="Times New Roman" w:cstheme="minorHAnsi"/>
              </w:rPr>
              <w:t xml:space="preserve">Õppevaldkonnade õpetajatele toimusid </w:t>
            </w:r>
            <w:r w:rsidR="005D7A49" w:rsidRPr="00C643C4">
              <w:rPr>
                <w:rFonts w:eastAsia="Times New Roman" w:cstheme="minorHAnsi"/>
                <w:b/>
              </w:rPr>
              <w:t>õppereisid</w:t>
            </w:r>
            <w:r w:rsidR="005D7A49">
              <w:rPr>
                <w:rFonts w:eastAsia="Times New Roman" w:cstheme="minorHAnsi"/>
              </w:rPr>
              <w:t xml:space="preserve"> koos koolitustega</w:t>
            </w:r>
            <w:r w:rsidR="008E7FBC">
              <w:rPr>
                <w:rFonts w:eastAsia="Times New Roman" w:cstheme="minorHAnsi"/>
              </w:rPr>
              <w:t>: metsamasinaõpetajad külastasid</w:t>
            </w:r>
            <w:r w:rsidR="005D7A49">
              <w:rPr>
                <w:rFonts w:eastAsia="Times New Roman" w:cstheme="minorHAnsi"/>
              </w:rPr>
              <w:t xml:space="preserve"> Soome metsamasinatehaseid ja –koole, maastikuehituse ja üldainete õpetajad külastasid </w:t>
            </w:r>
            <w:r w:rsidR="008E7FBC">
              <w:rPr>
                <w:rFonts w:eastAsia="Times New Roman" w:cstheme="minorHAnsi"/>
              </w:rPr>
              <w:t>näitust „Imperaatori aiad“ Sankt-Peterburis, metsuriõpetajad käisid Rootsis Husqvarna tehases.</w:t>
            </w:r>
            <w:r w:rsidR="005D7A49">
              <w:rPr>
                <w:rFonts w:eastAsia="Times New Roman" w:cstheme="minorHAnsi"/>
              </w:rPr>
              <w:t xml:space="preserve"> </w:t>
            </w:r>
          </w:p>
        </w:tc>
      </w:tr>
      <w:tr w:rsidR="005D7A49" w14:paraId="65F3A4C8" w14:textId="77777777" w:rsidTr="005D7A49">
        <w:tc>
          <w:tcPr>
            <w:tcW w:w="3681" w:type="dxa"/>
            <w:tcBorders>
              <w:top w:val="single" w:sz="4" w:space="0" w:color="auto"/>
              <w:left w:val="single" w:sz="4" w:space="0" w:color="auto"/>
              <w:bottom w:val="single" w:sz="4" w:space="0" w:color="auto"/>
              <w:right w:val="single" w:sz="4" w:space="0" w:color="auto"/>
            </w:tcBorders>
          </w:tcPr>
          <w:p w14:paraId="47F5CA27" w14:textId="07564C5D" w:rsidR="005D7A49" w:rsidRPr="004430F0" w:rsidRDefault="005D7A49" w:rsidP="004430F0">
            <w:pPr>
              <w:spacing w:line="240" w:lineRule="auto"/>
              <w:rPr>
                <w:rFonts w:eastAsia="Times New Roman" w:cstheme="minorHAnsi"/>
              </w:rPr>
            </w:pPr>
            <w:r>
              <w:rPr>
                <w:rFonts w:eastAsia="Times New Roman" w:cstheme="minorHAnsi"/>
              </w:rPr>
              <w:t xml:space="preserve">3.Õpetajate töö tasustamine lähtub </w:t>
            </w:r>
            <w:r w:rsidRPr="00C643C4">
              <w:rPr>
                <w:rFonts w:eastAsia="Times New Roman" w:cstheme="minorHAnsi"/>
                <w:b/>
              </w:rPr>
              <w:t>ametikoha nõuetest</w:t>
            </w:r>
            <w:r>
              <w:rPr>
                <w:rFonts w:eastAsia="Times New Roman" w:cstheme="minorHAnsi"/>
              </w:rPr>
              <w:t xml:space="preserve"> ning </w:t>
            </w:r>
            <w:r w:rsidRPr="00C643C4">
              <w:rPr>
                <w:rFonts w:eastAsia="Times New Roman" w:cstheme="minorHAnsi"/>
                <w:b/>
              </w:rPr>
              <w:t>individuaal</w:t>
            </w:r>
            <w:r w:rsidR="008E7FBC" w:rsidRPr="00C643C4">
              <w:rPr>
                <w:rFonts w:eastAsia="Times New Roman" w:cstheme="minorHAnsi"/>
                <w:b/>
              </w:rPr>
              <w:t>-</w:t>
            </w:r>
            <w:r w:rsidRPr="00C643C4">
              <w:rPr>
                <w:rFonts w:eastAsia="Times New Roman" w:cstheme="minorHAnsi"/>
                <w:b/>
              </w:rPr>
              <w:t>sest panusest.</w:t>
            </w:r>
          </w:p>
        </w:tc>
        <w:tc>
          <w:tcPr>
            <w:tcW w:w="6344" w:type="dxa"/>
            <w:tcBorders>
              <w:top w:val="single" w:sz="4" w:space="0" w:color="auto"/>
              <w:left w:val="single" w:sz="4" w:space="0" w:color="auto"/>
              <w:bottom w:val="single" w:sz="4" w:space="0" w:color="auto"/>
              <w:right w:val="single" w:sz="4" w:space="0" w:color="auto"/>
            </w:tcBorders>
          </w:tcPr>
          <w:p w14:paraId="3B59252B" w14:textId="57160CB1" w:rsidR="005D7A49" w:rsidRPr="00555551" w:rsidRDefault="00555551" w:rsidP="005D7A49">
            <w:pPr>
              <w:spacing w:line="240" w:lineRule="auto"/>
              <w:jc w:val="both"/>
              <w:rPr>
                <w:rFonts w:eastAsia="Times New Roman" w:cstheme="minorHAnsi"/>
              </w:rPr>
            </w:pPr>
            <w:r w:rsidRPr="00555551">
              <w:rPr>
                <w:rFonts w:eastAsia="Times New Roman" w:cstheme="minorHAnsi"/>
              </w:rPr>
              <w:t xml:space="preserve">Uuendati õpetajate töötasustamise põhimõtteid, lisaks õpetamisele kui põhitööülesandele on õpetajatel võimalik soovi korral täita mitmeid </w:t>
            </w:r>
            <w:r w:rsidRPr="00C643C4">
              <w:rPr>
                <w:rFonts w:eastAsia="Times New Roman" w:cstheme="minorHAnsi"/>
                <w:b/>
              </w:rPr>
              <w:t>täiendavaid rolle</w:t>
            </w:r>
            <w:r w:rsidR="000F020E">
              <w:rPr>
                <w:rFonts w:eastAsia="Times New Roman" w:cstheme="minorHAnsi"/>
              </w:rPr>
              <w:t>:</w:t>
            </w:r>
            <w:r w:rsidRPr="00555551">
              <w:rPr>
                <w:rFonts w:eastAsia="Times New Roman" w:cstheme="minorHAnsi"/>
              </w:rPr>
              <w:t xml:space="preserve"> kursuse juhendamine, praktikate koordineerimine, </w:t>
            </w:r>
            <w:r w:rsidR="000F020E">
              <w:rPr>
                <w:rFonts w:eastAsia="Times New Roman" w:cstheme="minorHAnsi"/>
              </w:rPr>
              <w:t>õppe</w:t>
            </w:r>
            <w:r w:rsidRPr="00555551">
              <w:rPr>
                <w:rFonts w:eastAsia="Times New Roman" w:cstheme="minorHAnsi"/>
              </w:rPr>
              <w:t xml:space="preserve">üksuse töö koordineerimine, õppekava hoidmine. </w:t>
            </w:r>
          </w:p>
        </w:tc>
      </w:tr>
      <w:tr w:rsidR="00F27F22" w14:paraId="3C0EF449" w14:textId="77777777" w:rsidTr="005D7A49">
        <w:tc>
          <w:tcPr>
            <w:tcW w:w="3681" w:type="dxa"/>
            <w:tcBorders>
              <w:top w:val="single" w:sz="4" w:space="0" w:color="auto"/>
              <w:left w:val="single" w:sz="4" w:space="0" w:color="auto"/>
              <w:bottom w:val="single" w:sz="4" w:space="0" w:color="auto"/>
              <w:right w:val="single" w:sz="4" w:space="0" w:color="auto"/>
            </w:tcBorders>
            <w:hideMark/>
          </w:tcPr>
          <w:p w14:paraId="558B2B81" w14:textId="3B698E36" w:rsidR="00F27F22" w:rsidRDefault="00555551" w:rsidP="000F020E">
            <w:pPr>
              <w:spacing w:line="240" w:lineRule="auto"/>
              <w:rPr>
                <w:rFonts w:eastAsia="Times New Roman" w:cstheme="minorHAnsi"/>
                <w:color w:val="1F4E79" w:themeColor="accent1" w:themeShade="80"/>
              </w:rPr>
            </w:pPr>
            <w:r w:rsidRPr="00555551">
              <w:rPr>
                <w:rFonts w:eastAsia="Times New Roman" w:cstheme="minorHAnsi"/>
              </w:rPr>
              <w:t>4.</w:t>
            </w:r>
            <w:r w:rsidR="000F020E">
              <w:rPr>
                <w:rFonts w:eastAsia="Times New Roman" w:cstheme="minorHAnsi"/>
              </w:rPr>
              <w:t xml:space="preserve"> T</w:t>
            </w:r>
            <w:r w:rsidR="00F6269D" w:rsidRPr="00555551">
              <w:rPr>
                <w:rFonts w:eastAsia="Times New Roman" w:cstheme="minorHAnsi"/>
              </w:rPr>
              <w:t xml:space="preserve">unnustussüsteem arvestab </w:t>
            </w:r>
            <w:r w:rsidRPr="00555551">
              <w:rPr>
                <w:rFonts w:eastAsia="Times New Roman" w:cstheme="minorHAnsi"/>
              </w:rPr>
              <w:t xml:space="preserve">töötajate </w:t>
            </w:r>
            <w:r w:rsidRPr="00C643C4">
              <w:rPr>
                <w:rFonts w:eastAsia="Times New Roman" w:cstheme="minorHAnsi"/>
                <w:b/>
              </w:rPr>
              <w:t xml:space="preserve">panust kooli arendami-sesse </w:t>
            </w:r>
            <w:r w:rsidRPr="00555551">
              <w:rPr>
                <w:rFonts w:eastAsia="Times New Roman" w:cstheme="minorHAnsi"/>
              </w:rPr>
              <w:t>ning</w:t>
            </w:r>
            <w:r w:rsidR="00F6269D" w:rsidRPr="00555551">
              <w:rPr>
                <w:rFonts w:eastAsia="Times New Roman" w:cstheme="minorHAnsi"/>
              </w:rPr>
              <w:t xml:space="preserve"> </w:t>
            </w:r>
            <w:r w:rsidR="00C643C4">
              <w:rPr>
                <w:rFonts w:eastAsia="Times New Roman" w:cstheme="minorHAnsi"/>
              </w:rPr>
              <w:t xml:space="preserve">lähtub </w:t>
            </w:r>
            <w:r w:rsidR="00F6269D" w:rsidRPr="00555551">
              <w:rPr>
                <w:rFonts w:eastAsia="Times New Roman" w:cstheme="minorHAnsi"/>
              </w:rPr>
              <w:t xml:space="preserve">kooli </w:t>
            </w:r>
            <w:r w:rsidR="00F6269D" w:rsidRPr="00C643C4">
              <w:rPr>
                <w:rFonts w:eastAsia="Times New Roman" w:cstheme="minorHAnsi"/>
                <w:b/>
              </w:rPr>
              <w:t>põhiväärtustest</w:t>
            </w:r>
          </w:p>
        </w:tc>
        <w:tc>
          <w:tcPr>
            <w:tcW w:w="6344" w:type="dxa"/>
            <w:tcBorders>
              <w:top w:val="single" w:sz="4" w:space="0" w:color="auto"/>
              <w:left w:val="single" w:sz="4" w:space="0" w:color="auto"/>
              <w:bottom w:val="single" w:sz="4" w:space="0" w:color="auto"/>
              <w:right w:val="single" w:sz="4" w:space="0" w:color="auto"/>
            </w:tcBorders>
          </w:tcPr>
          <w:p w14:paraId="5710D6D8" w14:textId="627CE111" w:rsidR="005C5592" w:rsidRPr="005C5592" w:rsidRDefault="00555551" w:rsidP="002E104A">
            <w:pPr>
              <w:spacing w:line="240" w:lineRule="auto"/>
              <w:jc w:val="both"/>
              <w:rPr>
                <w:rFonts w:eastAsia="Times New Roman" w:cstheme="minorHAnsi"/>
              </w:rPr>
            </w:pPr>
            <w:r w:rsidRPr="00C74A41">
              <w:rPr>
                <w:rFonts w:eastAsia="Times New Roman" w:cstheme="minorHAnsi"/>
              </w:rPr>
              <w:t xml:space="preserve">Kooli tunnustused pälvisid: </w:t>
            </w:r>
            <w:r w:rsidRPr="00C643C4">
              <w:rPr>
                <w:rFonts w:eastAsia="Times New Roman" w:cstheme="minorHAnsi"/>
                <w:b/>
              </w:rPr>
              <w:t>aasta õpetaja ja koolitaja</w:t>
            </w:r>
            <w:r w:rsidRPr="00C74A41">
              <w:rPr>
                <w:rFonts w:eastAsia="Times New Roman" w:cstheme="minorHAnsi"/>
              </w:rPr>
              <w:t xml:space="preserve"> D</w:t>
            </w:r>
            <w:r w:rsidR="002E104A">
              <w:rPr>
                <w:rFonts w:eastAsia="Times New Roman" w:cstheme="minorHAnsi"/>
              </w:rPr>
              <w:t>imitri</w:t>
            </w:r>
            <w:r w:rsidR="00C74A41" w:rsidRPr="00C74A41">
              <w:rPr>
                <w:rFonts w:eastAsia="Times New Roman" w:cstheme="minorHAnsi"/>
              </w:rPr>
              <w:t xml:space="preserve"> </w:t>
            </w:r>
            <w:r w:rsidRPr="00C74A41">
              <w:rPr>
                <w:rFonts w:eastAsia="Times New Roman" w:cstheme="minorHAnsi"/>
              </w:rPr>
              <w:t xml:space="preserve">Randoja, </w:t>
            </w:r>
            <w:r w:rsidRPr="00C643C4">
              <w:rPr>
                <w:rFonts w:eastAsia="Times New Roman" w:cstheme="minorHAnsi"/>
                <w:b/>
              </w:rPr>
              <w:t>aasta märkaja</w:t>
            </w:r>
            <w:r w:rsidRPr="00C74A41">
              <w:rPr>
                <w:rFonts w:eastAsia="Times New Roman" w:cstheme="minorHAnsi"/>
              </w:rPr>
              <w:t xml:space="preserve"> </w:t>
            </w:r>
            <w:r w:rsidR="00C74A41" w:rsidRPr="00C74A41">
              <w:rPr>
                <w:rFonts w:eastAsia="Times New Roman" w:cstheme="minorHAnsi"/>
              </w:rPr>
              <w:t xml:space="preserve">Merle Eller, </w:t>
            </w:r>
            <w:r w:rsidR="00C74A41" w:rsidRPr="00C643C4">
              <w:rPr>
                <w:rFonts w:eastAsia="Times New Roman" w:cstheme="minorHAnsi"/>
                <w:b/>
              </w:rPr>
              <w:t>aasta meeskond</w:t>
            </w:r>
            <w:r w:rsidR="00C74A41" w:rsidRPr="00C74A41">
              <w:rPr>
                <w:rFonts w:eastAsia="Times New Roman" w:cstheme="minorHAnsi"/>
              </w:rPr>
              <w:t xml:space="preserve"> – õpetajate meeskond </w:t>
            </w:r>
            <w:r w:rsidR="002E104A">
              <w:rPr>
                <w:rFonts w:eastAsia="Times New Roman" w:cstheme="minorHAnsi"/>
              </w:rPr>
              <w:t xml:space="preserve">(õpilaste metsanduslikeks võistlusteks ettevalmistamine) </w:t>
            </w:r>
            <w:r w:rsidR="00C74A41" w:rsidRPr="00C74A41">
              <w:rPr>
                <w:rFonts w:eastAsia="Times New Roman" w:cstheme="minorHAnsi"/>
              </w:rPr>
              <w:t xml:space="preserve">koosseisus E. Tüür, Ü. Käärik, L. Toim, E. Must, T. Reinsalu, J. Traks, </w:t>
            </w:r>
            <w:r w:rsidR="00C74A41" w:rsidRPr="00C643C4">
              <w:rPr>
                <w:rFonts w:eastAsia="Times New Roman" w:cstheme="minorHAnsi"/>
                <w:b/>
              </w:rPr>
              <w:t>aasta tegu</w:t>
            </w:r>
            <w:r w:rsidR="00C74A41" w:rsidRPr="00C74A41">
              <w:rPr>
                <w:rFonts w:eastAsia="Times New Roman" w:cstheme="minorHAnsi"/>
              </w:rPr>
              <w:t xml:space="preserve"> – kooli juubeliürituste korraldusmeeskond. Liivimaa õpetaja päeval pälvisid tunnustuse metsamasinaõpetaja P</w:t>
            </w:r>
            <w:r w:rsidR="002E104A">
              <w:rPr>
                <w:rFonts w:eastAsia="Times New Roman" w:cstheme="minorHAnsi"/>
              </w:rPr>
              <w:t>eeter</w:t>
            </w:r>
            <w:r w:rsidR="00C74A41" w:rsidRPr="00C74A41">
              <w:rPr>
                <w:rFonts w:eastAsia="Times New Roman" w:cstheme="minorHAnsi"/>
              </w:rPr>
              <w:t xml:space="preserve"> Lips ja juhiabi E</w:t>
            </w:r>
            <w:r w:rsidR="002E104A">
              <w:rPr>
                <w:rFonts w:eastAsia="Times New Roman" w:cstheme="minorHAnsi"/>
              </w:rPr>
              <w:t>ster</w:t>
            </w:r>
            <w:r w:rsidR="00C74A41" w:rsidRPr="00C74A41">
              <w:rPr>
                <w:rFonts w:eastAsia="Times New Roman" w:cstheme="minorHAnsi"/>
              </w:rPr>
              <w:t xml:space="preserve"> Kliiman.  Aasta </w:t>
            </w:r>
            <w:r w:rsidR="00C74A41" w:rsidRPr="00C643C4">
              <w:rPr>
                <w:rFonts w:eastAsia="Times New Roman" w:cstheme="minorHAnsi"/>
                <w:b/>
              </w:rPr>
              <w:t>koostööpartneri</w:t>
            </w:r>
            <w:r w:rsidR="00C74A41" w:rsidRPr="00C74A41">
              <w:rPr>
                <w:rFonts w:eastAsia="Times New Roman" w:cstheme="minorHAnsi"/>
              </w:rPr>
              <w:t xml:space="preserve"> tiitli pälvis Husqvarna Eesti OÜ.</w:t>
            </w:r>
          </w:p>
        </w:tc>
      </w:tr>
      <w:tr w:rsidR="00F27F22" w14:paraId="37F018DB" w14:textId="77777777" w:rsidTr="00F27F22">
        <w:tc>
          <w:tcPr>
            <w:tcW w:w="10025" w:type="dxa"/>
            <w:gridSpan w:val="2"/>
            <w:tcBorders>
              <w:top w:val="single" w:sz="4" w:space="0" w:color="auto"/>
              <w:left w:val="single" w:sz="4" w:space="0" w:color="auto"/>
              <w:bottom w:val="single" w:sz="4" w:space="0" w:color="auto"/>
              <w:right w:val="single" w:sz="4" w:space="0" w:color="auto"/>
            </w:tcBorders>
            <w:hideMark/>
          </w:tcPr>
          <w:p w14:paraId="24BE69DD" w14:textId="6AAE3836" w:rsidR="00F27F22" w:rsidRDefault="00F27F22" w:rsidP="000F020E">
            <w:pPr>
              <w:spacing w:line="240" w:lineRule="auto"/>
              <w:jc w:val="both"/>
              <w:rPr>
                <w:rFonts w:eastAsia="Times New Roman" w:cstheme="minorHAnsi"/>
                <w:color w:val="1F4E79" w:themeColor="accent1" w:themeShade="80"/>
              </w:rPr>
            </w:pPr>
            <w:r>
              <w:rPr>
                <w:rFonts w:eastAsia="Times New Roman" w:cstheme="minorHAnsi"/>
              </w:rPr>
              <w:t>Kitsaskohad kooli vaates (kui on)</w:t>
            </w:r>
            <w:r w:rsidR="000F020E">
              <w:t xml:space="preserve">. </w:t>
            </w:r>
            <w:r w:rsidR="00F6269D" w:rsidRPr="00F6269D">
              <w:rPr>
                <w:rFonts w:eastAsia="Times New Roman" w:cstheme="minorHAnsi"/>
              </w:rPr>
              <w:t>Kooli tasandil on proble</w:t>
            </w:r>
            <w:r w:rsidR="00C74A41">
              <w:rPr>
                <w:rFonts w:eastAsia="Times New Roman" w:cstheme="minorHAnsi"/>
              </w:rPr>
              <w:t xml:space="preserve">emiks </w:t>
            </w:r>
            <w:r w:rsidR="00C74A41" w:rsidRPr="005C5592">
              <w:rPr>
                <w:rFonts w:eastAsia="Times New Roman" w:cstheme="minorHAnsi"/>
                <w:b/>
              </w:rPr>
              <w:t>ajaline faktor</w:t>
            </w:r>
            <w:r w:rsidR="00C74A41">
              <w:rPr>
                <w:rFonts w:eastAsia="Times New Roman" w:cstheme="minorHAnsi"/>
              </w:rPr>
              <w:t>, nt pikemaajalistele koolitus</w:t>
            </w:r>
            <w:r w:rsidR="00F6269D" w:rsidRPr="00F6269D">
              <w:rPr>
                <w:rFonts w:eastAsia="Times New Roman" w:cstheme="minorHAnsi"/>
              </w:rPr>
              <w:t xml:space="preserve">tele, õpirännetesse või stažeerima saatmiste puhul ei ole võimalik suures ulatuses õppetööd ümber korraldada või asendajaid leida. </w:t>
            </w:r>
          </w:p>
        </w:tc>
      </w:tr>
      <w:tr w:rsidR="00F27F22" w14:paraId="540E773B" w14:textId="77777777" w:rsidTr="00F27F22">
        <w:tc>
          <w:tcPr>
            <w:tcW w:w="10025" w:type="dxa"/>
            <w:gridSpan w:val="2"/>
            <w:tcBorders>
              <w:top w:val="single" w:sz="4" w:space="0" w:color="auto"/>
              <w:left w:val="single" w:sz="4" w:space="0" w:color="auto"/>
              <w:bottom w:val="single" w:sz="4" w:space="0" w:color="auto"/>
              <w:right w:val="single" w:sz="4" w:space="0" w:color="auto"/>
            </w:tcBorders>
          </w:tcPr>
          <w:p w14:paraId="10F64DAC" w14:textId="31848B6B" w:rsidR="00F27F22" w:rsidRDefault="00F6269D">
            <w:pPr>
              <w:spacing w:line="240" w:lineRule="auto"/>
              <w:jc w:val="both"/>
              <w:rPr>
                <w:rFonts w:eastAsia="Times New Roman" w:cstheme="minorHAnsi"/>
              </w:rPr>
            </w:pPr>
            <w:r w:rsidRPr="00F6269D">
              <w:rPr>
                <w:rFonts w:eastAsia="Times New Roman" w:cstheme="minorHAnsi"/>
              </w:rPr>
              <w:t>Olemasolev õpetajate palgasüsteem vajab uuendamist (eelmine jõustus 2013).</w:t>
            </w:r>
          </w:p>
        </w:tc>
      </w:tr>
      <w:tr w:rsidR="00F27F22" w14:paraId="214401CB" w14:textId="77777777" w:rsidTr="00F27F22">
        <w:tc>
          <w:tcPr>
            <w:tcW w:w="10025" w:type="dxa"/>
            <w:gridSpan w:val="2"/>
            <w:tcBorders>
              <w:top w:val="single" w:sz="4" w:space="0" w:color="auto"/>
              <w:left w:val="single" w:sz="4" w:space="0" w:color="auto"/>
              <w:bottom w:val="single" w:sz="4" w:space="0" w:color="auto"/>
              <w:right w:val="single" w:sz="4" w:space="0" w:color="auto"/>
            </w:tcBorders>
            <w:hideMark/>
          </w:tcPr>
          <w:p w14:paraId="4A00F1AB" w14:textId="77777777" w:rsidR="00F27F22" w:rsidRDefault="00F27F22">
            <w:pPr>
              <w:spacing w:line="240" w:lineRule="auto"/>
              <w:jc w:val="both"/>
              <w:rPr>
                <w:rFonts w:eastAsia="Times New Roman" w:cstheme="minorHAnsi"/>
                <w:color w:val="1F4E79" w:themeColor="accent1" w:themeShade="80"/>
              </w:rPr>
            </w:pPr>
            <w:r>
              <w:rPr>
                <w:rFonts w:eastAsia="Times New Roman" w:cstheme="minorHAnsi"/>
              </w:rPr>
              <w:t>Kitsaskohad ja soovitused haridussüsteemi vaates (kui on)</w:t>
            </w:r>
          </w:p>
        </w:tc>
      </w:tr>
      <w:tr w:rsidR="00F27F22" w14:paraId="73F11790" w14:textId="77777777" w:rsidTr="00F27F22">
        <w:tc>
          <w:tcPr>
            <w:tcW w:w="10025" w:type="dxa"/>
            <w:gridSpan w:val="2"/>
            <w:tcBorders>
              <w:top w:val="single" w:sz="4" w:space="0" w:color="auto"/>
              <w:left w:val="single" w:sz="4" w:space="0" w:color="auto"/>
              <w:bottom w:val="single" w:sz="4" w:space="0" w:color="auto"/>
              <w:right w:val="single" w:sz="4" w:space="0" w:color="auto"/>
            </w:tcBorders>
          </w:tcPr>
          <w:p w14:paraId="490585F6" w14:textId="07591AEF" w:rsidR="00F27F22" w:rsidRDefault="00F6269D" w:rsidP="000F020E">
            <w:pPr>
              <w:spacing w:line="240" w:lineRule="auto"/>
              <w:jc w:val="both"/>
              <w:rPr>
                <w:rFonts w:eastAsia="Times New Roman" w:cstheme="minorHAnsi"/>
              </w:rPr>
            </w:pPr>
            <w:r w:rsidRPr="00F6269D">
              <w:rPr>
                <w:rFonts w:eastAsia="Times New Roman" w:cstheme="minorHAnsi"/>
              </w:rPr>
              <w:t xml:space="preserve">Õpetajate palgatõusu jätkumine järgnevatel aastatel, et suudaksime konkureerida heade erialaspetsialistide värbamisel töömaailmaga ning </w:t>
            </w:r>
            <w:r w:rsidR="000F020E" w:rsidRPr="00F6269D">
              <w:rPr>
                <w:rFonts w:eastAsia="Times New Roman" w:cstheme="minorHAnsi"/>
              </w:rPr>
              <w:t xml:space="preserve">õpetajaid </w:t>
            </w:r>
            <w:r w:rsidRPr="00F6269D">
              <w:rPr>
                <w:rFonts w:eastAsia="Times New Roman" w:cstheme="minorHAnsi"/>
              </w:rPr>
              <w:t>motiveerida</w:t>
            </w:r>
            <w:r w:rsidR="000F020E">
              <w:rPr>
                <w:rFonts w:eastAsia="Times New Roman" w:cstheme="minorHAnsi"/>
              </w:rPr>
              <w:t>.</w:t>
            </w:r>
            <w:r w:rsidR="00C74A41">
              <w:rPr>
                <w:rFonts w:eastAsia="Times New Roman" w:cstheme="minorHAnsi"/>
              </w:rPr>
              <w:t xml:space="preserve"> </w:t>
            </w:r>
          </w:p>
        </w:tc>
      </w:tr>
    </w:tbl>
    <w:p w14:paraId="0321F06B" w14:textId="77777777" w:rsidR="00F27F22" w:rsidRDefault="00F27F22" w:rsidP="00F27F22">
      <w:pPr>
        <w:pStyle w:val="Loendilik"/>
        <w:spacing w:line="240" w:lineRule="auto"/>
        <w:jc w:val="both"/>
        <w:rPr>
          <w:rFonts w:asciiTheme="minorHAnsi" w:eastAsia="Times New Roman" w:hAnsiTheme="minorHAnsi" w:cstheme="minorHAnsi"/>
          <w:b/>
        </w:rPr>
      </w:pPr>
    </w:p>
    <w:p w14:paraId="4810EB26" w14:textId="4F37D1C5" w:rsidR="00F27F22" w:rsidRPr="00F6269D" w:rsidRDefault="00F27F22" w:rsidP="00F6269D">
      <w:pPr>
        <w:pStyle w:val="Loendilik"/>
        <w:numPr>
          <w:ilvl w:val="2"/>
          <w:numId w:val="5"/>
        </w:numPr>
        <w:spacing w:line="240" w:lineRule="auto"/>
        <w:jc w:val="both"/>
        <w:rPr>
          <w:rFonts w:eastAsia="Times New Roman" w:cstheme="minorHAnsi"/>
          <w:b/>
          <w:color w:val="1F4E79" w:themeColor="accent1" w:themeShade="80"/>
        </w:rPr>
      </w:pPr>
      <w:r w:rsidRPr="00F6269D">
        <w:rPr>
          <w:rFonts w:eastAsia="Times New Roman" w:cstheme="minorHAnsi"/>
          <w:b/>
          <w:color w:val="1F4E79" w:themeColor="accent1" w:themeShade="80"/>
        </w:rPr>
        <w:t xml:space="preserve">EÕS 3. eesmärk: Elukestva õppe võimaluste ja töömaailma vajaduste vastavus (sh  õppe vastavus tööturu vajadustele, OSKA raportite soovitustega seotud tegevused, ettevõtlusõpe, praktikakorralduse arendamine, töökohapõhise õppe laiendamine) </w:t>
      </w:r>
    </w:p>
    <w:tbl>
      <w:tblPr>
        <w:tblStyle w:val="Kontuurtabel"/>
        <w:tblW w:w="10025" w:type="dxa"/>
        <w:tblLook w:val="04A0" w:firstRow="1" w:lastRow="0" w:firstColumn="1" w:lastColumn="0" w:noHBand="0" w:noVBand="1"/>
      </w:tblPr>
      <w:tblGrid>
        <w:gridCol w:w="2830"/>
        <w:gridCol w:w="7195"/>
      </w:tblGrid>
      <w:tr w:rsidR="00F27F22" w14:paraId="3F2FD664" w14:textId="77777777" w:rsidTr="00F27F22">
        <w:tc>
          <w:tcPr>
            <w:tcW w:w="2830" w:type="dxa"/>
            <w:tcBorders>
              <w:top w:val="single" w:sz="4" w:space="0" w:color="auto"/>
              <w:left w:val="single" w:sz="4" w:space="0" w:color="auto"/>
              <w:bottom w:val="single" w:sz="4" w:space="0" w:color="auto"/>
              <w:right w:val="single" w:sz="4" w:space="0" w:color="auto"/>
            </w:tcBorders>
            <w:hideMark/>
          </w:tcPr>
          <w:p w14:paraId="4C19E613" w14:textId="77777777" w:rsidR="00F27F22" w:rsidRDefault="00F27F22">
            <w:pPr>
              <w:spacing w:line="240" w:lineRule="auto"/>
              <w:rPr>
                <w:rFonts w:eastAsia="Times New Roman" w:cstheme="minorHAnsi"/>
                <w:color w:val="1F4E79" w:themeColor="accent1" w:themeShade="80"/>
              </w:rPr>
            </w:pPr>
            <w:r>
              <w:rPr>
                <w:rFonts w:eastAsia="Times New Roman" w:cstheme="minorHAnsi"/>
              </w:rPr>
              <w:t>Kavandatud tegevus ja oodatud väljund/ indikaator</w:t>
            </w:r>
          </w:p>
        </w:tc>
        <w:tc>
          <w:tcPr>
            <w:tcW w:w="7195" w:type="dxa"/>
            <w:tcBorders>
              <w:top w:val="single" w:sz="4" w:space="0" w:color="auto"/>
              <w:left w:val="single" w:sz="4" w:space="0" w:color="auto"/>
              <w:bottom w:val="single" w:sz="4" w:space="0" w:color="auto"/>
              <w:right w:val="single" w:sz="4" w:space="0" w:color="auto"/>
            </w:tcBorders>
            <w:hideMark/>
          </w:tcPr>
          <w:p w14:paraId="189C4C82" w14:textId="77777777" w:rsidR="00F27F22" w:rsidRDefault="00F27F22">
            <w:pPr>
              <w:spacing w:line="240" w:lineRule="auto"/>
              <w:rPr>
                <w:rFonts w:eastAsia="Times New Roman" w:cstheme="minorHAnsi"/>
                <w:color w:val="1F4E79" w:themeColor="accent1" w:themeShade="80"/>
              </w:rPr>
            </w:pPr>
            <w:r>
              <w:rPr>
                <w:rFonts w:eastAsia="Times New Roman" w:cstheme="minorHAnsi"/>
              </w:rPr>
              <w:t>Elluviidud tegevus ja saavutatud väljund/indikaator</w:t>
            </w:r>
          </w:p>
        </w:tc>
      </w:tr>
      <w:tr w:rsidR="00F27F22" w14:paraId="6D55B0BF" w14:textId="77777777" w:rsidTr="00F27F22">
        <w:tc>
          <w:tcPr>
            <w:tcW w:w="2830" w:type="dxa"/>
            <w:tcBorders>
              <w:top w:val="single" w:sz="4" w:space="0" w:color="auto"/>
              <w:left w:val="single" w:sz="4" w:space="0" w:color="auto"/>
              <w:bottom w:val="single" w:sz="4" w:space="0" w:color="auto"/>
              <w:right w:val="single" w:sz="4" w:space="0" w:color="auto"/>
            </w:tcBorders>
            <w:hideMark/>
          </w:tcPr>
          <w:p w14:paraId="294098E4" w14:textId="2508BF1C" w:rsidR="00F27F22" w:rsidRDefault="00F27F22" w:rsidP="00C74A41">
            <w:pPr>
              <w:spacing w:line="240" w:lineRule="auto"/>
              <w:jc w:val="both"/>
              <w:rPr>
                <w:rFonts w:eastAsia="Times New Roman" w:cstheme="minorHAnsi"/>
                <w:color w:val="1F4E79" w:themeColor="accent1" w:themeShade="80"/>
              </w:rPr>
            </w:pPr>
            <w:r w:rsidRPr="00C74A41">
              <w:rPr>
                <w:rFonts w:eastAsia="Times New Roman" w:cstheme="minorHAnsi"/>
              </w:rPr>
              <w:t>1</w:t>
            </w:r>
            <w:r w:rsidR="00C74A41" w:rsidRPr="00C74A41">
              <w:rPr>
                <w:rFonts w:eastAsia="Times New Roman" w:cstheme="minorHAnsi"/>
              </w:rPr>
              <w:t>.</w:t>
            </w:r>
            <w:r w:rsidR="00F6269D" w:rsidRPr="00C74A41">
              <w:rPr>
                <w:rFonts w:eastAsia="Times New Roman" w:cstheme="minorHAnsi"/>
              </w:rPr>
              <w:t xml:space="preserve">PRÕM </w:t>
            </w:r>
            <w:r w:rsidR="00F6269D" w:rsidRPr="00C643C4">
              <w:rPr>
                <w:rFonts w:eastAsia="Times New Roman" w:cstheme="minorHAnsi"/>
                <w:b/>
              </w:rPr>
              <w:t>töökohapõhise õppe</w:t>
            </w:r>
            <w:r w:rsidR="00F6269D" w:rsidRPr="00C74A41">
              <w:rPr>
                <w:rFonts w:eastAsia="Times New Roman" w:cstheme="minorHAnsi"/>
              </w:rPr>
              <w:t xml:space="preserve"> gruppide avamine</w:t>
            </w:r>
          </w:p>
        </w:tc>
        <w:tc>
          <w:tcPr>
            <w:tcW w:w="7195" w:type="dxa"/>
            <w:tcBorders>
              <w:top w:val="single" w:sz="4" w:space="0" w:color="auto"/>
              <w:left w:val="single" w:sz="4" w:space="0" w:color="auto"/>
              <w:bottom w:val="single" w:sz="4" w:space="0" w:color="auto"/>
              <w:right w:val="single" w:sz="4" w:space="0" w:color="auto"/>
            </w:tcBorders>
          </w:tcPr>
          <w:p w14:paraId="2E361F26" w14:textId="64F0E427" w:rsidR="00F6269D" w:rsidRPr="00C74A41" w:rsidRDefault="00F6269D" w:rsidP="002E104A">
            <w:pPr>
              <w:spacing w:line="240" w:lineRule="auto"/>
              <w:jc w:val="both"/>
              <w:rPr>
                <w:rFonts w:eastAsia="Times New Roman" w:cstheme="minorHAnsi"/>
                <w:color w:val="1F4E79" w:themeColor="accent1" w:themeShade="80"/>
              </w:rPr>
            </w:pPr>
            <w:r w:rsidRPr="00C74A41">
              <w:rPr>
                <w:rFonts w:eastAsia="Times New Roman" w:cstheme="minorHAnsi"/>
              </w:rPr>
              <w:t xml:space="preserve">Lõpetas </w:t>
            </w:r>
            <w:r w:rsidR="00C74A41" w:rsidRPr="00C74A41">
              <w:rPr>
                <w:rFonts w:eastAsia="Times New Roman" w:cstheme="minorHAnsi"/>
              </w:rPr>
              <w:t>teine</w:t>
            </w:r>
            <w:r w:rsidRPr="00C74A41">
              <w:rPr>
                <w:rFonts w:eastAsia="Times New Roman" w:cstheme="minorHAnsi"/>
              </w:rPr>
              <w:t xml:space="preserve"> </w:t>
            </w:r>
            <w:r w:rsidRPr="00C643C4">
              <w:rPr>
                <w:rFonts w:eastAsia="Times New Roman" w:cstheme="minorHAnsi"/>
                <w:b/>
              </w:rPr>
              <w:t xml:space="preserve">metsamasinaoperaatorite </w:t>
            </w:r>
            <w:r w:rsidR="00C74A41" w:rsidRPr="00C643C4">
              <w:rPr>
                <w:rFonts w:eastAsia="Times New Roman" w:cstheme="minorHAnsi"/>
                <w:b/>
              </w:rPr>
              <w:t>töökohapõhine õppe</w:t>
            </w:r>
            <w:r w:rsidRPr="00C643C4">
              <w:rPr>
                <w:rFonts w:eastAsia="Times New Roman" w:cstheme="minorHAnsi"/>
                <w:b/>
              </w:rPr>
              <w:t>grupp</w:t>
            </w:r>
            <w:r w:rsidRPr="00C74A41">
              <w:rPr>
                <w:rFonts w:eastAsia="Times New Roman" w:cstheme="minorHAnsi"/>
              </w:rPr>
              <w:t xml:space="preserve"> – 1</w:t>
            </w:r>
            <w:r w:rsidR="005C5592">
              <w:rPr>
                <w:rFonts w:eastAsia="Times New Roman" w:cstheme="minorHAnsi"/>
              </w:rPr>
              <w:t>3</w:t>
            </w:r>
            <w:r w:rsidRPr="00C74A41">
              <w:rPr>
                <w:rFonts w:eastAsia="Times New Roman" w:cstheme="minorHAnsi"/>
              </w:rPr>
              <w:t xml:space="preserve"> inimest (alustas 1</w:t>
            </w:r>
            <w:r w:rsidR="005C5592">
              <w:rPr>
                <w:rFonts w:eastAsia="Times New Roman" w:cstheme="minorHAnsi"/>
              </w:rPr>
              <w:t>7</w:t>
            </w:r>
            <w:r w:rsidRPr="00C74A41">
              <w:rPr>
                <w:rFonts w:eastAsia="Times New Roman" w:cstheme="minorHAnsi"/>
              </w:rPr>
              <w:t>) ning alustas uus 21 inimest. Hea koostöö on ettevõtetega  Tähisväli OÜ, Metsasemu OÜ, Prenton OÜ, M&amp;M Metsaveod OÜ, Arjadi Agro OÜ, Vilkest O</w:t>
            </w:r>
            <w:r w:rsidR="002E104A">
              <w:rPr>
                <w:rFonts w:eastAsia="Times New Roman" w:cstheme="minorHAnsi"/>
              </w:rPr>
              <w:t>Ü, Renlog OÜ, Balti Puumasin OÜ,</w:t>
            </w:r>
            <w:r w:rsidRPr="00C74A41">
              <w:rPr>
                <w:rFonts w:eastAsia="Times New Roman" w:cstheme="minorHAnsi"/>
              </w:rPr>
              <w:t xml:space="preserve"> Picea Grupp OÜ,  Ruudi OÜ, Säilik OÜ, Parika MT OÜ, Hinsametsa OÜ,  Karo Mets OÜ, Stora Enso</w:t>
            </w:r>
            <w:r w:rsidR="002E104A">
              <w:rPr>
                <w:rFonts w:eastAsia="Times New Roman" w:cstheme="minorHAnsi"/>
              </w:rPr>
              <w:t xml:space="preserve"> Eesti</w:t>
            </w:r>
            <w:r w:rsidRPr="00C74A41">
              <w:rPr>
                <w:rFonts w:eastAsia="Times New Roman" w:cstheme="minorHAnsi"/>
              </w:rPr>
              <w:t xml:space="preserve"> OÜ jt.</w:t>
            </w:r>
          </w:p>
        </w:tc>
      </w:tr>
      <w:tr w:rsidR="00F27F22" w14:paraId="6C5C0BCA" w14:textId="77777777" w:rsidTr="00F27F22">
        <w:tc>
          <w:tcPr>
            <w:tcW w:w="2830" w:type="dxa"/>
            <w:tcBorders>
              <w:top w:val="single" w:sz="4" w:space="0" w:color="auto"/>
              <w:left w:val="single" w:sz="4" w:space="0" w:color="auto"/>
              <w:bottom w:val="single" w:sz="4" w:space="0" w:color="auto"/>
              <w:right w:val="single" w:sz="4" w:space="0" w:color="auto"/>
            </w:tcBorders>
            <w:hideMark/>
          </w:tcPr>
          <w:p w14:paraId="0B6A7538" w14:textId="6F2389BB" w:rsidR="00F27F22" w:rsidRPr="007435EC" w:rsidRDefault="00F27F22" w:rsidP="007435EC">
            <w:pPr>
              <w:spacing w:line="240" w:lineRule="auto"/>
              <w:rPr>
                <w:rFonts w:eastAsia="Times New Roman" w:cstheme="minorHAnsi"/>
              </w:rPr>
            </w:pPr>
            <w:r w:rsidRPr="007435EC">
              <w:rPr>
                <w:rFonts w:eastAsia="Times New Roman" w:cstheme="minorHAnsi"/>
              </w:rPr>
              <w:t>2</w:t>
            </w:r>
            <w:r w:rsidR="00C74A41" w:rsidRPr="007435EC">
              <w:rPr>
                <w:rFonts w:eastAsia="Times New Roman" w:cstheme="minorHAnsi"/>
              </w:rPr>
              <w:t xml:space="preserve">.Koostöö Eesti Metsa- ja Puidutööstuse Liiduga </w:t>
            </w:r>
            <w:r w:rsidR="00C74A41" w:rsidRPr="00C643C4">
              <w:rPr>
                <w:rFonts w:eastAsia="Times New Roman" w:cstheme="minorHAnsi"/>
                <w:b/>
              </w:rPr>
              <w:t>mets</w:t>
            </w:r>
            <w:r w:rsidR="00E962F3" w:rsidRPr="00C643C4">
              <w:rPr>
                <w:rFonts w:eastAsia="Times New Roman" w:cstheme="minorHAnsi"/>
                <w:b/>
              </w:rPr>
              <w:t xml:space="preserve">andussektori </w:t>
            </w:r>
            <w:r w:rsidR="00C74A41" w:rsidRPr="00C643C4">
              <w:rPr>
                <w:rFonts w:eastAsia="Times New Roman" w:cstheme="minorHAnsi"/>
                <w:b/>
              </w:rPr>
              <w:t>kutse-eksa</w:t>
            </w:r>
            <w:r w:rsidR="00E962F3" w:rsidRPr="00C643C4">
              <w:rPr>
                <w:rFonts w:eastAsia="Times New Roman" w:cstheme="minorHAnsi"/>
                <w:b/>
              </w:rPr>
              <w:t>mikeskusena.</w:t>
            </w:r>
            <w:r w:rsidR="00E962F3" w:rsidRPr="007435EC">
              <w:rPr>
                <w:rFonts w:eastAsia="Times New Roman" w:cstheme="minorHAnsi"/>
              </w:rPr>
              <w:t xml:space="preserve">  </w:t>
            </w:r>
          </w:p>
        </w:tc>
        <w:tc>
          <w:tcPr>
            <w:tcW w:w="7195" w:type="dxa"/>
            <w:tcBorders>
              <w:top w:val="single" w:sz="4" w:space="0" w:color="auto"/>
              <w:left w:val="single" w:sz="4" w:space="0" w:color="auto"/>
              <w:bottom w:val="single" w:sz="4" w:space="0" w:color="auto"/>
              <w:right w:val="single" w:sz="4" w:space="0" w:color="auto"/>
            </w:tcBorders>
          </w:tcPr>
          <w:p w14:paraId="0E1F9321" w14:textId="7EF2D0DC" w:rsidR="00F27F22" w:rsidRPr="007435EC" w:rsidRDefault="000F020E" w:rsidP="000F020E">
            <w:pPr>
              <w:spacing w:line="240" w:lineRule="auto"/>
              <w:jc w:val="both"/>
              <w:rPr>
                <w:rFonts w:eastAsia="Times New Roman" w:cstheme="minorHAnsi"/>
              </w:rPr>
            </w:pPr>
            <w:r>
              <w:rPr>
                <w:rFonts w:eastAsia="Times New Roman" w:cstheme="minorHAnsi"/>
              </w:rPr>
              <w:t>Koostöö</w:t>
            </w:r>
            <w:r w:rsidR="00E962F3" w:rsidRPr="007435EC">
              <w:rPr>
                <w:rFonts w:eastAsia="Times New Roman" w:cstheme="minorHAnsi"/>
              </w:rPr>
              <w:t xml:space="preserve"> Eesti Metsa- ja Puidutööstuse Liiduga kutsete andmisel – tulemuseks ca </w:t>
            </w:r>
            <w:r>
              <w:rPr>
                <w:rFonts w:eastAsia="Times New Roman" w:cstheme="minorHAnsi"/>
              </w:rPr>
              <w:t>152 kutsetaotleja eksamineerimine</w:t>
            </w:r>
            <w:r w:rsidR="00E962F3" w:rsidRPr="007435EC">
              <w:rPr>
                <w:rFonts w:eastAsia="Times New Roman" w:cstheme="minorHAnsi"/>
              </w:rPr>
              <w:t xml:space="preserve"> ning hindamiskomisjonide</w:t>
            </w:r>
            <w:r w:rsidR="007435EC" w:rsidRPr="007435EC">
              <w:rPr>
                <w:rFonts w:eastAsia="Times New Roman" w:cstheme="minorHAnsi"/>
              </w:rPr>
              <w:t xml:space="preserve"> töö korraldamine. Vastavalt kutsestandardite muudatustele ning uute kutsestandardite loomisele töötati välja </w:t>
            </w:r>
            <w:r w:rsidR="007435EC" w:rsidRPr="00C643C4">
              <w:rPr>
                <w:rFonts w:eastAsia="Times New Roman" w:cstheme="minorHAnsi"/>
                <w:b/>
              </w:rPr>
              <w:t xml:space="preserve">uus </w:t>
            </w:r>
            <w:r>
              <w:rPr>
                <w:rFonts w:eastAsia="Times New Roman" w:cstheme="minorHAnsi"/>
                <w:b/>
              </w:rPr>
              <w:t xml:space="preserve">metsanduslike </w:t>
            </w:r>
            <w:r w:rsidR="007435EC" w:rsidRPr="00C643C4">
              <w:rPr>
                <w:rFonts w:eastAsia="Times New Roman" w:cstheme="minorHAnsi"/>
                <w:b/>
              </w:rPr>
              <w:t>kutse</w:t>
            </w:r>
            <w:r>
              <w:rPr>
                <w:rFonts w:eastAsia="Times New Roman" w:cstheme="minorHAnsi"/>
                <w:b/>
              </w:rPr>
              <w:t xml:space="preserve">te </w:t>
            </w:r>
            <w:r w:rsidR="007435EC" w:rsidRPr="00C643C4">
              <w:rPr>
                <w:rFonts w:eastAsia="Times New Roman" w:cstheme="minorHAnsi"/>
                <w:b/>
              </w:rPr>
              <w:t>andmise kord</w:t>
            </w:r>
            <w:r w:rsidR="007435EC" w:rsidRPr="007435EC">
              <w:rPr>
                <w:rFonts w:eastAsia="Times New Roman" w:cstheme="minorHAnsi"/>
              </w:rPr>
              <w:t xml:space="preserve">, millesse panustasid olulisel määral ka kooli õpetajad. </w:t>
            </w:r>
          </w:p>
        </w:tc>
      </w:tr>
      <w:tr w:rsidR="00F27F22" w14:paraId="1A1F7FF9" w14:textId="77777777" w:rsidTr="00F27F22">
        <w:tc>
          <w:tcPr>
            <w:tcW w:w="2830" w:type="dxa"/>
            <w:tcBorders>
              <w:top w:val="single" w:sz="4" w:space="0" w:color="auto"/>
              <w:left w:val="single" w:sz="4" w:space="0" w:color="auto"/>
              <w:bottom w:val="single" w:sz="4" w:space="0" w:color="auto"/>
              <w:right w:val="single" w:sz="4" w:space="0" w:color="auto"/>
            </w:tcBorders>
            <w:hideMark/>
          </w:tcPr>
          <w:p w14:paraId="223D2412" w14:textId="21076BE5" w:rsidR="00F27F22" w:rsidRPr="007435EC" w:rsidRDefault="00F27F22" w:rsidP="007435EC">
            <w:pPr>
              <w:spacing w:line="240" w:lineRule="auto"/>
              <w:jc w:val="both"/>
              <w:rPr>
                <w:rFonts w:eastAsia="Times New Roman" w:cstheme="minorHAnsi"/>
              </w:rPr>
            </w:pPr>
            <w:r w:rsidRPr="007435EC">
              <w:rPr>
                <w:rFonts w:eastAsia="Times New Roman" w:cstheme="minorHAnsi"/>
              </w:rPr>
              <w:t>3</w:t>
            </w:r>
            <w:r w:rsidR="007435EC" w:rsidRPr="007435EC">
              <w:rPr>
                <w:rFonts w:eastAsia="Times New Roman" w:cstheme="minorHAnsi"/>
              </w:rPr>
              <w:t>.</w:t>
            </w:r>
            <w:r w:rsidR="00E962F3" w:rsidRPr="00C643C4">
              <w:rPr>
                <w:rFonts w:eastAsia="Times New Roman" w:cstheme="minorHAnsi"/>
                <w:b/>
              </w:rPr>
              <w:t>Metsaveo</w:t>
            </w:r>
            <w:r w:rsidR="007435EC" w:rsidRPr="00C643C4">
              <w:rPr>
                <w:rFonts w:eastAsia="Times New Roman" w:cstheme="minorHAnsi"/>
                <w:b/>
              </w:rPr>
              <w:t xml:space="preserve">autojuhtide </w:t>
            </w:r>
            <w:r w:rsidR="007435EC" w:rsidRPr="007435EC">
              <w:rPr>
                <w:rFonts w:eastAsia="Times New Roman" w:cstheme="minorHAnsi"/>
              </w:rPr>
              <w:t>koolitustega alustam</w:t>
            </w:r>
            <w:r w:rsidR="00E962F3" w:rsidRPr="007435EC">
              <w:rPr>
                <w:rFonts w:eastAsia="Times New Roman" w:cstheme="minorHAnsi"/>
              </w:rPr>
              <w:t>ine (OSKA suunad).</w:t>
            </w:r>
          </w:p>
        </w:tc>
        <w:tc>
          <w:tcPr>
            <w:tcW w:w="7195" w:type="dxa"/>
            <w:tcBorders>
              <w:top w:val="single" w:sz="4" w:space="0" w:color="auto"/>
              <w:left w:val="single" w:sz="4" w:space="0" w:color="auto"/>
              <w:bottom w:val="single" w:sz="4" w:space="0" w:color="auto"/>
              <w:right w:val="single" w:sz="4" w:space="0" w:color="auto"/>
            </w:tcBorders>
          </w:tcPr>
          <w:p w14:paraId="1E9D785E" w14:textId="4DA00ACF" w:rsidR="00F27F22" w:rsidRPr="007435EC" w:rsidRDefault="007435EC" w:rsidP="000F020E">
            <w:pPr>
              <w:spacing w:line="240" w:lineRule="auto"/>
              <w:jc w:val="both"/>
              <w:rPr>
                <w:rFonts w:eastAsia="Times New Roman" w:cstheme="minorHAnsi"/>
              </w:rPr>
            </w:pPr>
            <w:r w:rsidRPr="007435EC">
              <w:rPr>
                <w:rFonts w:eastAsia="Times New Roman" w:cstheme="minorHAnsi"/>
              </w:rPr>
              <w:t xml:space="preserve">Töötati välja </w:t>
            </w:r>
            <w:r w:rsidRPr="000F020E">
              <w:rPr>
                <w:rFonts w:eastAsia="Times New Roman" w:cstheme="minorHAnsi"/>
                <w:b/>
              </w:rPr>
              <w:t>metsaveokijuhi 4.taseme jätkuõppekava</w:t>
            </w:r>
            <w:r w:rsidRPr="007435EC">
              <w:rPr>
                <w:rFonts w:eastAsia="Times New Roman" w:cstheme="minorHAnsi"/>
              </w:rPr>
              <w:t xml:space="preserve">, kuid kuna </w:t>
            </w:r>
            <w:r w:rsidRPr="00C643C4">
              <w:rPr>
                <w:rFonts w:eastAsia="Times New Roman" w:cstheme="minorHAnsi"/>
                <w:b/>
              </w:rPr>
              <w:t>koolil puudub</w:t>
            </w:r>
            <w:r w:rsidRPr="007435EC">
              <w:rPr>
                <w:rFonts w:eastAsia="Times New Roman" w:cstheme="minorHAnsi"/>
              </w:rPr>
              <w:t xml:space="preserve"> vastava õppe õigus ei ole senini veel õppega alustatud. Koostööläbirääkimised käivad Viljandi KÕK</w:t>
            </w:r>
            <w:r w:rsidR="000F020E">
              <w:rPr>
                <w:rFonts w:eastAsia="Times New Roman" w:cstheme="minorHAnsi"/>
              </w:rPr>
              <w:t>iga</w:t>
            </w:r>
            <w:r w:rsidRPr="007435EC">
              <w:rPr>
                <w:rFonts w:eastAsia="Times New Roman" w:cstheme="minorHAnsi"/>
              </w:rPr>
              <w:t xml:space="preserve">, kuid õppe alustamine on </w:t>
            </w:r>
            <w:r w:rsidR="000F020E">
              <w:rPr>
                <w:rFonts w:eastAsia="Times New Roman" w:cstheme="minorHAnsi"/>
              </w:rPr>
              <w:t>viibinud</w:t>
            </w:r>
            <w:r w:rsidRPr="007435EC">
              <w:rPr>
                <w:rFonts w:eastAsia="Times New Roman" w:cstheme="minorHAnsi"/>
              </w:rPr>
              <w:t xml:space="preserve">, kuna koolipidaja vaates on tegemist pigem täiskasvanute täiendkoolituse kui </w:t>
            </w:r>
            <w:r w:rsidR="000F020E">
              <w:rPr>
                <w:rFonts w:eastAsia="Times New Roman" w:cstheme="minorHAnsi"/>
              </w:rPr>
              <w:t>tasemeõppe</w:t>
            </w:r>
            <w:r w:rsidRPr="007435EC">
              <w:rPr>
                <w:rFonts w:eastAsia="Times New Roman" w:cstheme="minorHAnsi"/>
              </w:rPr>
              <w:t>ga. Metsaveokijuhi täiendkoolitused väikestele gruppidele toimuvad ja rahastatakse läbi täiskasvanute RKT vahendite. Õppe alustamiseks on vajalik kutseandja poolt välja töötada metsaveokijuhi kutseandmise kord ning ellu kutsuda koostöös Viljandi KÕKga ühisõppekava.</w:t>
            </w:r>
          </w:p>
        </w:tc>
      </w:tr>
      <w:tr w:rsidR="00E962F3" w14:paraId="501CD209" w14:textId="77777777" w:rsidTr="00F27F22">
        <w:tc>
          <w:tcPr>
            <w:tcW w:w="2830" w:type="dxa"/>
            <w:tcBorders>
              <w:top w:val="single" w:sz="4" w:space="0" w:color="auto"/>
              <w:left w:val="single" w:sz="4" w:space="0" w:color="auto"/>
              <w:bottom w:val="single" w:sz="4" w:space="0" w:color="auto"/>
              <w:right w:val="single" w:sz="4" w:space="0" w:color="auto"/>
            </w:tcBorders>
          </w:tcPr>
          <w:p w14:paraId="0EA27B7C" w14:textId="4D4E772A" w:rsidR="00E962F3" w:rsidRPr="00A2761E" w:rsidRDefault="00C20113">
            <w:pPr>
              <w:spacing w:line="240" w:lineRule="auto"/>
              <w:jc w:val="both"/>
              <w:rPr>
                <w:rFonts w:eastAsia="Times New Roman" w:cstheme="minorHAnsi"/>
              </w:rPr>
            </w:pPr>
            <w:r>
              <w:rPr>
                <w:rFonts w:eastAsia="Times New Roman" w:cstheme="minorHAnsi"/>
              </w:rPr>
              <w:t>4.</w:t>
            </w:r>
            <w:r w:rsidR="00E962F3" w:rsidRPr="000F020E">
              <w:rPr>
                <w:rFonts w:eastAsia="Times New Roman" w:cstheme="minorHAnsi"/>
                <w:b/>
              </w:rPr>
              <w:t xml:space="preserve">Metsanduse õppekavade uuendamine </w:t>
            </w:r>
            <w:r w:rsidR="00E962F3" w:rsidRPr="00A2761E">
              <w:rPr>
                <w:rFonts w:eastAsia="Times New Roman" w:cstheme="minorHAnsi"/>
              </w:rPr>
              <w:t>(OSKA suund).</w:t>
            </w:r>
          </w:p>
        </w:tc>
        <w:tc>
          <w:tcPr>
            <w:tcW w:w="7195" w:type="dxa"/>
            <w:tcBorders>
              <w:top w:val="single" w:sz="4" w:space="0" w:color="auto"/>
              <w:left w:val="single" w:sz="4" w:space="0" w:color="auto"/>
              <w:bottom w:val="single" w:sz="4" w:space="0" w:color="auto"/>
              <w:right w:val="single" w:sz="4" w:space="0" w:color="auto"/>
            </w:tcBorders>
          </w:tcPr>
          <w:p w14:paraId="0A67EDDC" w14:textId="086DA5EE" w:rsidR="00E962F3" w:rsidRPr="00A2761E" w:rsidRDefault="00A2761E" w:rsidP="000F020E">
            <w:pPr>
              <w:spacing w:line="240" w:lineRule="auto"/>
              <w:jc w:val="both"/>
              <w:rPr>
                <w:rFonts w:eastAsia="Times New Roman" w:cstheme="minorHAnsi"/>
              </w:rPr>
            </w:pPr>
            <w:r>
              <w:rPr>
                <w:rFonts w:eastAsia="Times New Roman" w:cstheme="minorHAnsi"/>
              </w:rPr>
              <w:t>Kõikide metsanduslike k</w:t>
            </w:r>
            <w:r w:rsidR="007435EC" w:rsidRPr="00A2761E">
              <w:rPr>
                <w:rFonts w:eastAsia="Times New Roman" w:cstheme="minorHAnsi"/>
              </w:rPr>
              <w:t>utseõppekavade vä</w:t>
            </w:r>
            <w:r w:rsidR="000F020E">
              <w:rPr>
                <w:rFonts w:eastAsia="Times New Roman" w:cstheme="minorHAnsi"/>
              </w:rPr>
              <w:t>ljatöötamisega alustati 2018.</w:t>
            </w:r>
            <w:r w:rsidR="002E104A">
              <w:rPr>
                <w:rFonts w:eastAsia="Times New Roman" w:cstheme="minorHAnsi"/>
              </w:rPr>
              <w:t xml:space="preserve"> </w:t>
            </w:r>
            <w:r w:rsidR="000F020E">
              <w:rPr>
                <w:rFonts w:eastAsia="Times New Roman" w:cstheme="minorHAnsi"/>
              </w:rPr>
              <w:t>a teises</w:t>
            </w:r>
            <w:r w:rsidR="007435EC" w:rsidRPr="00A2761E">
              <w:rPr>
                <w:rFonts w:eastAsia="Times New Roman" w:cstheme="minorHAnsi"/>
              </w:rPr>
              <w:t xml:space="preserve"> pooles, kuid </w:t>
            </w:r>
            <w:r w:rsidRPr="00A2761E">
              <w:rPr>
                <w:rFonts w:eastAsia="Times New Roman" w:cstheme="minorHAnsi"/>
              </w:rPr>
              <w:t xml:space="preserve">lisaks on vajalik alustada ka metsanduse riikliku õppekava uuendamisega. Kuna kool ise seda protsessi korraldada ei saa, siis seetõttu on viibimas metsanduslike kutsekeskhariduslike õppekavade uuendamine ja vastavusse viimine kutsestandarditega, mis omakorda mõjutab vastuvõtu planeerimist ja korraldamist. </w:t>
            </w:r>
          </w:p>
        </w:tc>
      </w:tr>
      <w:tr w:rsidR="00E962F3" w14:paraId="71FAF576" w14:textId="77777777" w:rsidTr="00F27F22">
        <w:tc>
          <w:tcPr>
            <w:tcW w:w="2830" w:type="dxa"/>
            <w:tcBorders>
              <w:top w:val="single" w:sz="4" w:space="0" w:color="auto"/>
              <w:left w:val="single" w:sz="4" w:space="0" w:color="auto"/>
              <w:bottom w:val="single" w:sz="4" w:space="0" w:color="auto"/>
              <w:right w:val="single" w:sz="4" w:space="0" w:color="auto"/>
            </w:tcBorders>
          </w:tcPr>
          <w:p w14:paraId="4A12F9A3" w14:textId="3571A8CB" w:rsidR="00E962F3" w:rsidRPr="00BD760D" w:rsidRDefault="00C20113" w:rsidP="00A2761E">
            <w:pPr>
              <w:spacing w:line="240" w:lineRule="auto"/>
              <w:rPr>
                <w:rFonts w:eastAsia="Times New Roman" w:cstheme="minorHAnsi"/>
              </w:rPr>
            </w:pPr>
            <w:r>
              <w:rPr>
                <w:rFonts w:eastAsia="Times New Roman" w:cstheme="minorHAnsi"/>
              </w:rPr>
              <w:t>5.</w:t>
            </w:r>
            <w:r w:rsidR="00E962F3" w:rsidRPr="00D23C0D">
              <w:rPr>
                <w:rFonts w:eastAsia="Times New Roman" w:cstheme="minorHAnsi"/>
                <w:b/>
              </w:rPr>
              <w:t>Praktikasüsteem</w:t>
            </w:r>
            <w:r w:rsidR="00E962F3" w:rsidRPr="00BD760D">
              <w:rPr>
                <w:rFonts w:eastAsia="Times New Roman" w:cstheme="minorHAnsi"/>
              </w:rPr>
              <w:t>i edasi</w:t>
            </w:r>
            <w:r w:rsidR="00A2761E" w:rsidRPr="00BD760D">
              <w:rPr>
                <w:rFonts w:eastAsia="Times New Roman" w:cstheme="minorHAnsi"/>
              </w:rPr>
              <w:t>-</w:t>
            </w:r>
            <w:r w:rsidR="00E962F3" w:rsidRPr="00BD760D">
              <w:rPr>
                <w:rFonts w:eastAsia="Times New Roman" w:cstheme="minorHAnsi"/>
              </w:rPr>
              <w:t>are</w:t>
            </w:r>
            <w:r w:rsidR="00A2761E" w:rsidRPr="00BD760D">
              <w:rPr>
                <w:rFonts w:eastAsia="Times New Roman" w:cstheme="minorHAnsi"/>
              </w:rPr>
              <w:t>ndamine ja veebipõhise hindamis</w:t>
            </w:r>
            <w:r w:rsidR="00E962F3" w:rsidRPr="00BD760D">
              <w:rPr>
                <w:rFonts w:eastAsia="Times New Roman" w:cstheme="minorHAnsi"/>
              </w:rPr>
              <w:t>keskkonna uuendamine</w:t>
            </w:r>
          </w:p>
        </w:tc>
        <w:tc>
          <w:tcPr>
            <w:tcW w:w="7195" w:type="dxa"/>
            <w:tcBorders>
              <w:top w:val="single" w:sz="4" w:space="0" w:color="auto"/>
              <w:left w:val="single" w:sz="4" w:space="0" w:color="auto"/>
              <w:bottom w:val="single" w:sz="4" w:space="0" w:color="auto"/>
              <w:right w:val="single" w:sz="4" w:space="0" w:color="auto"/>
            </w:tcBorders>
          </w:tcPr>
          <w:p w14:paraId="54FFBCCD" w14:textId="68992D4E" w:rsidR="00E962F3" w:rsidRPr="00BD760D" w:rsidRDefault="00E962F3" w:rsidP="00C20113">
            <w:pPr>
              <w:spacing w:line="240" w:lineRule="auto"/>
              <w:jc w:val="both"/>
              <w:rPr>
                <w:rFonts w:eastAsia="Times New Roman" w:cstheme="minorHAnsi"/>
              </w:rPr>
            </w:pPr>
            <w:r w:rsidRPr="00BD760D">
              <w:rPr>
                <w:rFonts w:eastAsia="Times New Roman" w:cstheme="minorHAnsi"/>
              </w:rPr>
              <w:t>ESF projekt</w:t>
            </w:r>
            <w:r w:rsidR="00A2761E" w:rsidRPr="00BD760D">
              <w:rPr>
                <w:rFonts w:eastAsia="Times New Roman" w:cstheme="minorHAnsi"/>
              </w:rPr>
              <w:t>i</w:t>
            </w:r>
            <w:r w:rsidRPr="00BD760D">
              <w:rPr>
                <w:rFonts w:eastAsia="Times New Roman" w:cstheme="minorHAnsi"/>
              </w:rPr>
              <w:t xml:space="preserve"> </w:t>
            </w:r>
            <w:r w:rsidRPr="00BD760D">
              <w:rPr>
                <w:rFonts w:eastAsia="Times New Roman" w:cstheme="minorHAnsi"/>
                <w:b/>
              </w:rPr>
              <w:t>„Luua Metsanduskooli praktikate veebipõhise  hindamiskesk</w:t>
            </w:r>
            <w:r w:rsidR="00A2761E" w:rsidRPr="00BD760D">
              <w:rPr>
                <w:rFonts w:eastAsia="Times New Roman" w:cstheme="minorHAnsi"/>
                <w:b/>
              </w:rPr>
              <w:t>-</w:t>
            </w:r>
            <w:r w:rsidRPr="00BD760D">
              <w:rPr>
                <w:rFonts w:eastAsia="Times New Roman" w:cstheme="minorHAnsi"/>
                <w:b/>
              </w:rPr>
              <w:t>konna uuendamine ja kasutuse hankimine ning praktikajuhendajate kooli</w:t>
            </w:r>
            <w:r w:rsidR="00BD760D" w:rsidRPr="00BD760D">
              <w:rPr>
                <w:rFonts w:eastAsia="Times New Roman" w:cstheme="minorHAnsi"/>
                <w:b/>
              </w:rPr>
              <w:t>-</w:t>
            </w:r>
            <w:r w:rsidRPr="00BD760D">
              <w:rPr>
                <w:rFonts w:eastAsia="Times New Roman" w:cstheme="minorHAnsi"/>
                <w:b/>
              </w:rPr>
              <w:t>tamine“</w:t>
            </w:r>
            <w:r w:rsidRPr="00BD760D">
              <w:rPr>
                <w:rFonts w:eastAsia="Times New Roman" w:cstheme="minorHAnsi"/>
              </w:rPr>
              <w:t xml:space="preserve"> </w:t>
            </w:r>
            <w:r w:rsidR="00A2761E" w:rsidRPr="00BD760D">
              <w:rPr>
                <w:rFonts w:eastAsia="Times New Roman" w:cstheme="minorHAnsi"/>
              </w:rPr>
              <w:t xml:space="preserve">raames uuendati </w:t>
            </w:r>
            <w:r w:rsidR="00BD760D">
              <w:rPr>
                <w:rFonts w:eastAsia="Times New Roman" w:cstheme="minorHAnsi"/>
              </w:rPr>
              <w:t xml:space="preserve">ja võeti 5 aastaks kasutusele uuendatud </w:t>
            </w:r>
            <w:r w:rsidR="00A2761E" w:rsidRPr="00BD760D">
              <w:rPr>
                <w:rFonts w:eastAsia="Times New Roman" w:cstheme="minorHAnsi"/>
              </w:rPr>
              <w:t>praktikate hindamiskeskkond (</w:t>
            </w:r>
            <w:r w:rsidR="00D23C0D">
              <w:rPr>
                <w:rFonts w:eastAsia="Times New Roman" w:cstheme="minorHAnsi"/>
              </w:rPr>
              <w:t xml:space="preserve">koostöös </w:t>
            </w:r>
            <w:r w:rsidR="00A2761E" w:rsidRPr="00BD760D">
              <w:rPr>
                <w:rFonts w:eastAsia="Times New Roman" w:cstheme="minorHAnsi"/>
              </w:rPr>
              <w:t xml:space="preserve">Upsteem OÜ) ning koolitati kokku 192 </w:t>
            </w:r>
            <w:r w:rsidR="00BD760D" w:rsidRPr="00BD760D">
              <w:rPr>
                <w:rFonts w:eastAsia="Times New Roman" w:cstheme="minorHAnsi"/>
              </w:rPr>
              <w:t xml:space="preserve">(indikaator oli 180) </w:t>
            </w:r>
            <w:r w:rsidR="00A2761E" w:rsidRPr="00BD760D">
              <w:rPr>
                <w:rFonts w:eastAsia="Times New Roman" w:cstheme="minorHAnsi"/>
              </w:rPr>
              <w:t>ettevõttepoolset praktikajuhendajat</w:t>
            </w:r>
            <w:r w:rsidR="00BD760D" w:rsidRPr="00BD760D">
              <w:rPr>
                <w:rFonts w:eastAsia="Times New Roman" w:cstheme="minorHAnsi"/>
              </w:rPr>
              <w:t>: 68 praktikajuhendajat metsanduse, 36 metsamasina, 25 arboristi, 33 maastikuehituse ja 29 loodusturismi (matkajuhi) valdkonnas.</w:t>
            </w:r>
            <w:r w:rsidR="00C20113">
              <w:rPr>
                <w:rFonts w:eastAsia="Times New Roman" w:cstheme="minorHAnsi"/>
              </w:rPr>
              <w:t xml:space="preserve"> Loodi </w:t>
            </w:r>
            <w:r w:rsidR="00C20113" w:rsidRPr="00C20113">
              <w:rPr>
                <w:rFonts w:eastAsia="Times New Roman" w:cstheme="minorHAnsi"/>
                <w:b/>
              </w:rPr>
              <w:t>e-õppe</w:t>
            </w:r>
            <w:r w:rsidR="00C20113">
              <w:rPr>
                <w:rFonts w:eastAsia="Times New Roman" w:cstheme="minorHAnsi"/>
              </w:rPr>
              <w:t xml:space="preserve"> </w:t>
            </w:r>
            <w:r w:rsidR="00C20113" w:rsidRPr="00C20113">
              <w:rPr>
                <w:rFonts w:eastAsia="Times New Roman" w:cstheme="minorHAnsi"/>
                <w:b/>
              </w:rPr>
              <w:t>kursus</w:t>
            </w:r>
            <w:r w:rsidR="00C20113">
              <w:rPr>
                <w:rFonts w:eastAsia="Times New Roman" w:cstheme="minorHAnsi"/>
              </w:rPr>
              <w:t xml:space="preserve"> praktikajuhendajatele „</w:t>
            </w:r>
            <w:r w:rsidR="00C20113" w:rsidRPr="00C20113">
              <w:rPr>
                <w:rFonts w:eastAsia="Times New Roman" w:cstheme="minorHAnsi"/>
              </w:rPr>
              <w:t>Praktikate korraldamine, juhendamine ja tagasisidestamine Luua Metsanduskoolis</w:t>
            </w:r>
            <w:r w:rsidR="00C20113">
              <w:rPr>
                <w:rFonts w:eastAsia="Times New Roman" w:cstheme="minorHAnsi"/>
              </w:rPr>
              <w:t>.</w:t>
            </w:r>
          </w:p>
        </w:tc>
      </w:tr>
      <w:tr w:rsidR="00BD760D" w14:paraId="21C18DDD" w14:textId="77777777" w:rsidTr="00F27F22">
        <w:tc>
          <w:tcPr>
            <w:tcW w:w="2830" w:type="dxa"/>
            <w:tcBorders>
              <w:top w:val="single" w:sz="4" w:space="0" w:color="auto"/>
              <w:left w:val="single" w:sz="4" w:space="0" w:color="auto"/>
              <w:bottom w:val="single" w:sz="4" w:space="0" w:color="auto"/>
              <w:right w:val="single" w:sz="4" w:space="0" w:color="auto"/>
            </w:tcBorders>
          </w:tcPr>
          <w:p w14:paraId="3B84D0C1" w14:textId="1C3072BF" w:rsidR="00BD760D" w:rsidRPr="00BD760D" w:rsidRDefault="00C20113" w:rsidP="00A2761E">
            <w:pPr>
              <w:spacing w:line="240" w:lineRule="auto"/>
              <w:rPr>
                <w:rFonts w:eastAsia="Times New Roman" w:cstheme="minorHAnsi"/>
              </w:rPr>
            </w:pPr>
            <w:r>
              <w:rPr>
                <w:rFonts w:eastAsia="Times New Roman" w:cstheme="minorHAnsi"/>
              </w:rPr>
              <w:t>6.</w:t>
            </w:r>
            <w:r w:rsidR="00BD760D" w:rsidRPr="00D23C0D">
              <w:rPr>
                <w:rFonts w:eastAsia="Times New Roman" w:cstheme="minorHAnsi"/>
                <w:b/>
              </w:rPr>
              <w:t>Praktikasüsteemi tunnustamine</w:t>
            </w:r>
          </w:p>
        </w:tc>
        <w:tc>
          <w:tcPr>
            <w:tcW w:w="7195" w:type="dxa"/>
            <w:tcBorders>
              <w:top w:val="single" w:sz="4" w:space="0" w:color="auto"/>
              <w:left w:val="single" w:sz="4" w:space="0" w:color="auto"/>
              <w:bottom w:val="single" w:sz="4" w:space="0" w:color="auto"/>
              <w:right w:val="single" w:sz="4" w:space="0" w:color="auto"/>
            </w:tcBorders>
          </w:tcPr>
          <w:p w14:paraId="71493D4C" w14:textId="533C5567" w:rsidR="00BD760D" w:rsidRPr="00BD760D" w:rsidRDefault="00BD760D" w:rsidP="00D23C0D">
            <w:pPr>
              <w:spacing w:line="240" w:lineRule="auto"/>
              <w:jc w:val="both"/>
              <w:rPr>
                <w:rFonts w:eastAsia="Times New Roman" w:cstheme="minorHAnsi"/>
              </w:rPr>
            </w:pPr>
            <w:r>
              <w:rPr>
                <w:rFonts w:eastAsia="Times New Roman" w:cstheme="minorHAnsi"/>
              </w:rPr>
              <w:t xml:space="preserve">Osaleti </w:t>
            </w:r>
            <w:r w:rsidRPr="00BD760D">
              <w:rPr>
                <w:rFonts w:eastAsia="Times New Roman" w:cstheme="minorHAnsi"/>
              </w:rPr>
              <w:t xml:space="preserve">SA Innove </w:t>
            </w:r>
            <w:r>
              <w:rPr>
                <w:rFonts w:eastAsia="Times New Roman" w:cstheme="minorHAnsi"/>
              </w:rPr>
              <w:t xml:space="preserve">poolt </w:t>
            </w:r>
            <w:r w:rsidRPr="00BD760D">
              <w:rPr>
                <w:rFonts w:eastAsia="Times New Roman" w:cstheme="minorHAnsi"/>
              </w:rPr>
              <w:t>koordineerit</w:t>
            </w:r>
            <w:r>
              <w:rPr>
                <w:rFonts w:eastAsia="Times New Roman" w:cstheme="minorHAnsi"/>
              </w:rPr>
              <w:t>ud piloot</w:t>
            </w:r>
            <w:r w:rsidRPr="00BD760D">
              <w:rPr>
                <w:rFonts w:eastAsia="Times New Roman" w:cstheme="minorHAnsi"/>
              </w:rPr>
              <w:t>projekti</w:t>
            </w:r>
            <w:r>
              <w:rPr>
                <w:rFonts w:eastAsia="Times New Roman" w:cstheme="minorHAnsi"/>
              </w:rPr>
              <w:t>s</w:t>
            </w:r>
            <w:r w:rsidRPr="00BD760D">
              <w:rPr>
                <w:rFonts w:eastAsia="Times New Roman" w:cstheme="minorHAnsi"/>
              </w:rPr>
              <w:t xml:space="preserve"> „Tööturu vajadustele vastava kutse- ja kõrghariduse arendamine“ tegevuse </w:t>
            </w:r>
            <w:r w:rsidRPr="00BD760D">
              <w:rPr>
                <w:rFonts w:eastAsia="Times New Roman" w:cstheme="minorHAnsi"/>
                <w:b/>
              </w:rPr>
              <w:t>„Praktikaprotsessi tunnustamine kutse- ja kõrghariduses“</w:t>
            </w:r>
            <w:r w:rsidRPr="00BD760D">
              <w:rPr>
                <w:rFonts w:eastAsia="Times New Roman" w:cstheme="minorHAnsi"/>
              </w:rPr>
              <w:t xml:space="preserve"> raames</w:t>
            </w:r>
            <w:r>
              <w:rPr>
                <w:rFonts w:eastAsia="Times New Roman" w:cstheme="minorHAnsi"/>
              </w:rPr>
              <w:t>, mille eesmärgiks oli prakti</w:t>
            </w:r>
            <w:r w:rsidRPr="00BD760D">
              <w:rPr>
                <w:rFonts w:eastAsia="Times New Roman" w:cstheme="minorHAnsi"/>
              </w:rPr>
              <w:t>kaprotsessi t</w:t>
            </w:r>
            <w:r>
              <w:rPr>
                <w:rFonts w:eastAsia="Times New Roman" w:cstheme="minorHAnsi"/>
              </w:rPr>
              <w:t xml:space="preserve">unnustamissüsteemi väljatöötamine ja </w:t>
            </w:r>
            <w:r w:rsidRPr="00BD760D">
              <w:rPr>
                <w:rFonts w:eastAsia="Times New Roman" w:cstheme="minorHAnsi"/>
              </w:rPr>
              <w:t>koolide praktikasüsteemi</w:t>
            </w:r>
            <w:r>
              <w:rPr>
                <w:rFonts w:eastAsia="Times New Roman" w:cstheme="minorHAnsi"/>
              </w:rPr>
              <w:t>de</w:t>
            </w:r>
            <w:r w:rsidRPr="00BD760D">
              <w:rPr>
                <w:rFonts w:eastAsia="Times New Roman" w:cstheme="minorHAnsi"/>
              </w:rPr>
              <w:t xml:space="preserve"> toimivus</w:t>
            </w:r>
            <w:r>
              <w:rPr>
                <w:rFonts w:eastAsia="Times New Roman" w:cstheme="minorHAnsi"/>
              </w:rPr>
              <w:t xml:space="preserve">e ühtlustamine. Tulemused koolile olid järgmised: kooli praktikasüsteem metsuri, harvesteri- ja forvarderioperaatori erialadel </w:t>
            </w:r>
            <w:r w:rsidR="00C20113">
              <w:rPr>
                <w:rFonts w:eastAsia="Times New Roman" w:cstheme="minorHAnsi"/>
              </w:rPr>
              <w:t xml:space="preserve">on </w:t>
            </w:r>
            <w:r w:rsidR="00D23C0D">
              <w:rPr>
                <w:rFonts w:eastAsia="Times New Roman" w:cstheme="minorHAnsi"/>
              </w:rPr>
              <w:t xml:space="preserve">nõuetega </w:t>
            </w:r>
            <w:r w:rsidR="00C20113">
              <w:rPr>
                <w:rFonts w:eastAsia="Times New Roman" w:cstheme="minorHAnsi"/>
              </w:rPr>
              <w:t xml:space="preserve">vastavuses ning koolile omistati kvaliteedimärk </w:t>
            </w:r>
            <w:r w:rsidR="00C20113" w:rsidRPr="00C20113">
              <w:rPr>
                <w:rFonts w:eastAsia="Times New Roman" w:cstheme="minorHAnsi"/>
                <w:b/>
              </w:rPr>
              <w:t xml:space="preserve">„Tunnustatud praktikasüsteemiga </w:t>
            </w:r>
            <w:r w:rsidRPr="00C20113">
              <w:rPr>
                <w:rFonts w:eastAsia="Times New Roman" w:cstheme="minorHAnsi"/>
                <w:b/>
              </w:rPr>
              <w:t>k</w:t>
            </w:r>
            <w:r w:rsidR="00C20113" w:rsidRPr="00C20113">
              <w:rPr>
                <w:rFonts w:eastAsia="Times New Roman" w:cstheme="minorHAnsi"/>
                <w:b/>
              </w:rPr>
              <w:t>ool“.</w:t>
            </w:r>
          </w:p>
        </w:tc>
      </w:tr>
      <w:tr w:rsidR="00E962F3" w14:paraId="7871162F" w14:textId="77777777" w:rsidTr="00F27F22">
        <w:tc>
          <w:tcPr>
            <w:tcW w:w="2830" w:type="dxa"/>
            <w:tcBorders>
              <w:top w:val="single" w:sz="4" w:space="0" w:color="auto"/>
              <w:left w:val="single" w:sz="4" w:space="0" w:color="auto"/>
              <w:bottom w:val="single" w:sz="4" w:space="0" w:color="auto"/>
              <w:right w:val="single" w:sz="4" w:space="0" w:color="auto"/>
            </w:tcBorders>
          </w:tcPr>
          <w:p w14:paraId="6EF9975C" w14:textId="111A0A3E" w:rsidR="00E962F3" w:rsidRPr="00C20113" w:rsidRDefault="00C20113">
            <w:pPr>
              <w:spacing w:line="240" w:lineRule="auto"/>
              <w:jc w:val="both"/>
              <w:rPr>
                <w:rFonts w:eastAsia="Times New Roman" w:cstheme="minorHAnsi"/>
              </w:rPr>
            </w:pPr>
            <w:r>
              <w:rPr>
                <w:rFonts w:eastAsia="Times New Roman" w:cstheme="minorHAnsi"/>
              </w:rPr>
              <w:t>7.</w:t>
            </w:r>
            <w:r w:rsidR="00E962F3" w:rsidRPr="00D23C0D">
              <w:rPr>
                <w:rFonts w:eastAsia="Times New Roman" w:cstheme="minorHAnsi"/>
                <w:b/>
              </w:rPr>
              <w:t xml:space="preserve">Ettevõtlusõppe </w:t>
            </w:r>
            <w:r w:rsidR="00E962F3" w:rsidRPr="00C20113">
              <w:rPr>
                <w:rFonts w:eastAsia="Times New Roman" w:cstheme="minorHAnsi"/>
              </w:rPr>
              <w:t>arendamine</w:t>
            </w:r>
          </w:p>
        </w:tc>
        <w:tc>
          <w:tcPr>
            <w:tcW w:w="7195" w:type="dxa"/>
            <w:tcBorders>
              <w:top w:val="single" w:sz="4" w:space="0" w:color="auto"/>
              <w:left w:val="single" w:sz="4" w:space="0" w:color="auto"/>
              <w:bottom w:val="single" w:sz="4" w:space="0" w:color="auto"/>
              <w:right w:val="single" w:sz="4" w:space="0" w:color="auto"/>
            </w:tcBorders>
          </w:tcPr>
          <w:p w14:paraId="78308527" w14:textId="566C73DE" w:rsidR="00E962F3" w:rsidRPr="00C20113" w:rsidRDefault="00C20113" w:rsidP="00D23C0D">
            <w:pPr>
              <w:spacing w:line="240" w:lineRule="auto"/>
              <w:jc w:val="both"/>
              <w:rPr>
                <w:rFonts w:eastAsia="Times New Roman" w:cstheme="minorHAnsi"/>
              </w:rPr>
            </w:pPr>
            <w:r w:rsidRPr="00C20113">
              <w:rPr>
                <w:rFonts w:eastAsia="Times New Roman" w:cstheme="minorHAnsi"/>
              </w:rPr>
              <w:t xml:space="preserve">Rakendus </w:t>
            </w:r>
            <w:r w:rsidR="00E962F3" w:rsidRPr="00C20113">
              <w:rPr>
                <w:rFonts w:eastAsia="Times New Roman" w:cstheme="minorHAnsi"/>
              </w:rPr>
              <w:t xml:space="preserve">ESF </w:t>
            </w:r>
            <w:r w:rsidRPr="00C20113">
              <w:rPr>
                <w:rFonts w:eastAsia="Times New Roman" w:cstheme="minorHAnsi"/>
              </w:rPr>
              <w:t>projekt</w:t>
            </w:r>
            <w:r w:rsidR="00E962F3" w:rsidRPr="00C20113">
              <w:rPr>
                <w:rFonts w:eastAsia="Times New Roman" w:cstheme="minorHAnsi"/>
              </w:rPr>
              <w:t xml:space="preserve"> </w:t>
            </w:r>
            <w:r w:rsidR="00E962F3" w:rsidRPr="00C20113">
              <w:rPr>
                <w:rFonts w:eastAsia="Times New Roman" w:cstheme="minorHAnsi"/>
                <w:b/>
              </w:rPr>
              <w:t>„Ettevõtlusõppe arendamine Luua MKs</w:t>
            </w:r>
            <w:r w:rsidR="00E962F3" w:rsidRPr="00C20113">
              <w:rPr>
                <w:rFonts w:eastAsia="Times New Roman" w:cstheme="minorHAnsi"/>
              </w:rPr>
              <w:t xml:space="preserve">“, mille tulemu-sena käisid esimeste kursuste õpilased töövarjudeks </w:t>
            </w:r>
            <w:r w:rsidRPr="00C20113">
              <w:rPr>
                <w:rFonts w:eastAsia="Times New Roman" w:cstheme="minorHAnsi"/>
              </w:rPr>
              <w:t xml:space="preserve">ja õppekäikudel ettevõtetes </w:t>
            </w:r>
            <w:r w:rsidR="00E962F3" w:rsidRPr="00C20113">
              <w:rPr>
                <w:rFonts w:eastAsia="Times New Roman" w:cstheme="minorHAnsi"/>
              </w:rPr>
              <w:t xml:space="preserve">(Stora Enso </w:t>
            </w:r>
            <w:r w:rsidR="002E104A">
              <w:rPr>
                <w:rFonts w:eastAsia="Times New Roman" w:cstheme="minorHAnsi"/>
              </w:rPr>
              <w:t xml:space="preserve">Eesti </w:t>
            </w:r>
            <w:r w:rsidR="00E962F3" w:rsidRPr="00C20113">
              <w:rPr>
                <w:rFonts w:eastAsia="Times New Roman" w:cstheme="minorHAnsi"/>
              </w:rPr>
              <w:t>OÜ, RMK, Imavere Saeveski jt)</w:t>
            </w:r>
            <w:r w:rsidR="00D23C0D">
              <w:rPr>
                <w:rFonts w:eastAsia="Times New Roman" w:cstheme="minorHAnsi"/>
              </w:rPr>
              <w:t xml:space="preserve">, samuti </w:t>
            </w:r>
            <w:r w:rsidR="00E962F3" w:rsidRPr="00C20113">
              <w:rPr>
                <w:rFonts w:eastAsia="Times New Roman" w:cstheme="minorHAnsi"/>
              </w:rPr>
              <w:t xml:space="preserve">tegutses </w:t>
            </w:r>
            <w:r w:rsidRPr="00C20113">
              <w:rPr>
                <w:rFonts w:eastAsia="Times New Roman" w:cstheme="minorHAnsi"/>
              </w:rPr>
              <w:t>õpilasfirma, kes valmistas taimeseade</w:t>
            </w:r>
            <w:r w:rsidR="002E104A">
              <w:rPr>
                <w:rFonts w:eastAsia="Times New Roman" w:cstheme="minorHAnsi"/>
              </w:rPr>
              <w:t>i</w:t>
            </w:r>
            <w:r w:rsidRPr="00C20113">
              <w:rPr>
                <w:rFonts w:eastAsia="Times New Roman" w:cstheme="minorHAnsi"/>
              </w:rPr>
              <w:t>d jms</w:t>
            </w:r>
            <w:r w:rsidR="00E962F3" w:rsidRPr="00C20113">
              <w:rPr>
                <w:rFonts w:eastAsia="Times New Roman" w:cstheme="minorHAnsi"/>
              </w:rPr>
              <w:t>.</w:t>
            </w:r>
            <w:r w:rsidRPr="00C20113">
              <w:rPr>
                <w:rFonts w:eastAsia="Times New Roman" w:cstheme="minorHAnsi"/>
              </w:rPr>
              <w:t xml:space="preserve"> Projekti tulemusel mitmekesistus ettevõtlusõp</w:t>
            </w:r>
            <w:r w:rsidR="00D23C0D">
              <w:rPr>
                <w:rFonts w:eastAsia="Times New Roman" w:cstheme="minorHAnsi"/>
              </w:rPr>
              <w:t>p</w:t>
            </w:r>
            <w:r w:rsidRPr="00C20113">
              <w:rPr>
                <w:rFonts w:eastAsia="Times New Roman" w:cstheme="minorHAnsi"/>
              </w:rPr>
              <w:t xml:space="preserve">e </w:t>
            </w:r>
            <w:r w:rsidR="00D23C0D">
              <w:rPr>
                <w:rFonts w:eastAsia="Times New Roman" w:cstheme="minorHAnsi"/>
              </w:rPr>
              <w:t xml:space="preserve">õpetamine </w:t>
            </w:r>
            <w:r w:rsidRPr="00C20113">
              <w:rPr>
                <w:rFonts w:eastAsia="Times New Roman" w:cstheme="minorHAnsi"/>
              </w:rPr>
              <w:t xml:space="preserve">ning koostati jätkuprojekti taotus </w:t>
            </w:r>
            <w:r w:rsidRPr="00C20113">
              <w:rPr>
                <w:rFonts w:eastAsia="Times New Roman" w:cstheme="minorHAnsi"/>
                <w:b/>
              </w:rPr>
              <w:t>„Luua MKi praktiline ettevõtlusõpe</w:t>
            </w:r>
            <w:r w:rsidRPr="00C20113">
              <w:rPr>
                <w:rFonts w:eastAsia="Times New Roman" w:cstheme="minorHAnsi"/>
              </w:rPr>
              <w:t>“ samale sihtfinantseerijale.</w:t>
            </w:r>
          </w:p>
        </w:tc>
      </w:tr>
      <w:tr w:rsidR="00F27F22" w14:paraId="6F50D937" w14:textId="77777777" w:rsidTr="00F27F22">
        <w:tc>
          <w:tcPr>
            <w:tcW w:w="10025" w:type="dxa"/>
            <w:gridSpan w:val="2"/>
            <w:tcBorders>
              <w:top w:val="single" w:sz="4" w:space="0" w:color="auto"/>
              <w:left w:val="single" w:sz="4" w:space="0" w:color="auto"/>
              <w:bottom w:val="single" w:sz="4" w:space="0" w:color="auto"/>
              <w:right w:val="single" w:sz="4" w:space="0" w:color="auto"/>
            </w:tcBorders>
            <w:hideMark/>
          </w:tcPr>
          <w:p w14:paraId="457D346B" w14:textId="77777777" w:rsidR="00F27F22" w:rsidRDefault="00F27F22">
            <w:pPr>
              <w:spacing w:line="240" w:lineRule="auto"/>
              <w:jc w:val="both"/>
              <w:rPr>
                <w:rFonts w:eastAsia="Times New Roman" w:cstheme="minorHAnsi"/>
                <w:color w:val="1F4E79" w:themeColor="accent1" w:themeShade="80"/>
              </w:rPr>
            </w:pPr>
            <w:r>
              <w:rPr>
                <w:rFonts w:eastAsia="Times New Roman" w:cstheme="minorHAnsi"/>
              </w:rPr>
              <w:t>Kitsaskohad kooli vaates (kui on)</w:t>
            </w:r>
          </w:p>
        </w:tc>
      </w:tr>
      <w:tr w:rsidR="00F27F22" w14:paraId="14AF1AD8" w14:textId="77777777" w:rsidTr="00F27F22">
        <w:tc>
          <w:tcPr>
            <w:tcW w:w="10025" w:type="dxa"/>
            <w:gridSpan w:val="2"/>
            <w:tcBorders>
              <w:top w:val="single" w:sz="4" w:space="0" w:color="auto"/>
              <w:left w:val="single" w:sz="4" w:space="0" w:color="auto"/>
              <w:bottom w:val="single" w:sz="4" w:space="0" w:color="auto"/>
              <w:right w:val="single" w:sz="4" w:space="0" w:color="auto"/>
            </w:tcBorders>
          </w:tcPr>
          <w:p w14:paraId="0BAA05D9" w14:textId="6FD61324" w:rsidR="00F27F22" w:rsidRDefault="00C20113">
            <w:pPr>
              <w:spacing w:line="240" w:lineRule="auto"/>
              <w:jc w:val="both"/>
              <w:rPr>
                <w:rFonts w:eastAsia="Times New Roman" w:cstheme="minorHAnsi"/>
              </w:rPr>
            </w:pPr>
            <w:r>
              <w:rPr>
                <w:rFonts w:eastAsia="Times New Roman" w:cstheme="minorHAnsi"/>
              </w:rPr>
              <w:t>-</w:t>
            </w:r>
          </w:p>
        </w:tc>
      </w:tr>
      <w:tr w:rsidR="00F27F22" w14:paraId="166FF952" w14:textId="77777777" w:rsidTr="00F27F22">
        <w:tc>
          <w:tcPr>
            <w:tcW w:w="10025" w:type="dxa"/>
            <w:gridSpan w:val="2"/>
            <w:tcBorders>
              <w:top w:val="single" w:sz="4" w:space="0" w:color="auto"/>
              <w:left w:val="single" w:sz="4" w:space="0" w:color="auto"/>
              <w:bottom w:val="single" w:sz="4" w:space="0" w:color="auto"/>
              <w:right w:val="single" w:sz="4" w:space="0" w:color="auto"/>
            </w:tcBorders>
            <w:hideMark/>
          </w:tcPr>
          <w:p w14:paraId="1CA58F1C" w14:textId="77777777" w:rsidR="00F27F22" w:rsidRDefault="00F27F22">
            <w:pPr>
              <w:spacing w:line="240" w:lineRule="auto"/>
              <w:jc w:val="both"/>
              <w:rPr>
                <w:rFonts w:eastAsia="Times New Roman" w:cstheme="minorHAnsi"/>
                <w:color w:val="1F4E79" w:themeColor="accent1" w:themeShade="80"/>
              </w:rPr>
            </w:pPr>
            <w:r>
              <w:rPr>
                <w:rFonts w:eastAsia="Times New Roman" w:cstheme="minorHAnsi"/>
              </w:rPr>
              <w:t>Kitsaskohad ja soovitused haridussüsteemi vaates (kui on)</w:t>
            </w:r>
          </w:p>
        </w:tc>
      </w:tr>
      <w:tr w:rsidR="00F27F22" w14:paraId="385E8D8A" w14:textId="77777777" w:rsidTr="00F27F22">
        <w:tc>
          <w:tcPr>
            <w:tcW w:w="10025" w:type="dxa"/>
            <w:gridSpan w:val="2"/>
            <w:tcBorders>
              <w:top w:val="single" w:sz="4" w:space="0" w:color="auto"/>
              <w:left w:val="single" w:sz="4" w:space="0" w:color="auto"/>
              <w:bottom w:val="single" w:sz="4" w:space="0" w:color="auto"/>
              <w:right w:val="single" w:sz="4" w:space="0" w:color="auto"/>
            </w:tcBorders>
          </w:tcPr>
          <w:p w14:paraId="60BC7197" w14:textId="69235101" w:rsidR="00F27F22" w:rsidRDefault="00C20113">
            <w:pPr>
              <w:spacing w:line="240" w:lineRule="auto"/>
              <w:jc w:val="both"/>
              <w:rPr>
                <w:rFonts w:eastAsia="Times New Roman" w:cstheme="minorHAnsi"/>
              </w:rPr>
            </w:pPr>
            <w:r>
              <w:rPr>
                <w:rFonts w:eastAsia="Times New Roman" w:cstheme="minorHAnsi"/>
              </w:rPr>
              <w:t>-</w:t>
            </w:r>
          </w:p>
        </w:tc>
      </w:tr>
    </w:tbl>
    <w:p w14:paraId="1E68BF40" w14:textId="77777777" w:rsidR="00F27F22" w:rsidRDefault="00F27F22" w:rsidP="00F27F22">
      <w:pPr>
        <w:spacing w:line="240" w:lineRule="auto"/>
        <w:jc w:val="both"/>
        <w:rPr>
          <w:rFonts w:eastAsia="Times New Roman" w:cstheme="minorHAnsi"/>
          <w:b/>
        </w:rPr>
      </w:pPr>
    </w:p>
    <w:p w14:paraId="337DC51B" w14:textId="5D5CBE51" w:rsidR="00F27F22" w:rsidRPr="005C5592" w:rsidRDefault="00F27F22" w:rsidP="005C5592">
      <w:pPr>
        <w:pStyle w:val="Loendilik"/>
        <w:numPr>
          <w:ilvl w:val="2"/>
          <w:numId w:val="5"/>
        </w:numPr>
        <w:spacing w:line="240" w:lineRule="auto"/>
        <w:jc w:val="both"/>
        <w:rPr>
          <w:rFonts w:eastAsia="Times New Roman" w:cstheme="minorHAnsi"/>
          <w:b/>
          <w:color w:val="1F4E79" w:themeColor="accent1" w:themeShade="80"/>
        </w:rPr>
      </w:pPr>
      <w:r w:rsidRPr="005C5592">
        <w:rPr>
          <w:rFonts w:eastAsia="Times New Roman" w:cstheme="minorHAnsi"/>
          <w:b/>
          <w:color w:val="1F4E79" w:themeColor="accent1" w:themeShade="80"/>
        </w:rPr>
        <w:t xml:space="preserve">EÕS 4. eesmärk: Digipööre elukestvas õppes (sh digioskuste arendamine, õppe digitaliseerimine jm) </w:t>
      </w:r>
    </w:p>
    <w:tbl>
      <w:tblPr>
        <w:tblStyle w:val="Kontuurtabel"/>
        <w:tblW w:w="10025" w:type="dxa"/>
        <w:tblLook w:val="04A0" w:firstRow="1" w:lastRow="0" w:firstColumn="1" w:lastColumn="0" w:noHBand="0" w:noVBand="1"/>
      </w:tblPr>
      <w:tblGrid>
        <w:gridCol w:w="2830"/>
        <w:gridCol w:w="7195"/>
      </w:tblGrid>
      <w:tr w:rsidR="00F27F22" w14:paraId="74AAAF91" w14:textId="77777777" w:rsidTr="00F27F22">
        <w:tc>
          <w:tcPr>
            <w:tcW w:w="2830" w:type="dxa"/>
            <w:tcBorders>
              <w:top w:val="single" w:sz="4" w:space="0" w:color="auto"/>
              <w:left w:val="single" w:sz="4" w:space="0" w:color="auto"/>
              <w:bottom w:val="single" w:sz="4" w:space="0" w:color="auto"/>
              <w:right w:val="single" w:sz="4" w:space="0" w:color="auto"/>
            </w:tcBorders>
            <w:hideMark/>
          </w:tcPr>
          <w:p w14:paraId="7AFF61E4" w14:textId="77777777" w:rsidR="00F27F22" w:rsidRDefault="00F27F22">
            <w:pPr>
              <w:spacing w:line="240" w:lineRule="auto"/>
              <w:rPr>
                <w:rFonts w:eastAsia="Times New Roman" w:cstheme="minorHAnsi"/>
                <w:color w:val="1F4E79" w:themeColor="accent1" w:themeShade="80"/>
              </w:rPr>
            </w:pPr>
            <w:r>
              <w:rPr>
                <w:rFonts w:eastAsia="Times New Roman" w:cstheme="minorHAnsi"/>
              </w:rPr>
              <w:t>Kavandatud tegevus ja oodatud väljund/ indikaator</w:t>
            </w:r>
          </w:p>
        </w:tc>
        <w:tc>
          <w:tcPr>
            <w:tcW w:w="7195" w:type="dxa"/>
            <w:tcBorders>
              <w:top w:val="single" w:sz="4" w:space="0" w:color="auto"/>
              <w:left w:val="single" w:sz="4" w:space="0" w:color="auto"/>
              <w:bottom w:val="single" w:sz="4" w:space="0" w:color="auto"/>
              <w:right w:val="single" w:sz="4" w:space="0" w:color="auto"/>
            </w:tcBorders>
            <w:hideMark/>
          </w:tcPr>
          <w:p w14:paraId="325B53CD" w14:textId="77777777" w:rsidR="00F27F22" w:rsidRDefault="00F27F22">
            <w:pPr>
              <w:spacing w:line="240" w:lineRule="auto"/>
              <w:rPr>
                <w:rFonts w:eastAsia="Times New Roman" w:cstheme="minorHAnsi"/>
                <w:color w:val="1F4E79" w:themeColor="accent1" w:themeShade="80"/>
              </w:rPr>
            </w:pPr>
            <w:r>
              <w:rPr>
                <w:rFonts w:eastAsia="Times New Roman" w:cstheme="minorHAnsi"/>
              </w:rPr>
              <w:t>Elluviidud tegevus ja saavutatud väljund/indikaator</w:t>
            </w:r>
          </w:p>
        </w:tc>
      </w:tr>
      <w:tr w:rsidR="00F27F22" w14:paraId="4E789FCD" w14:textId="77777777" w:rsidTr="00F27F22">
        <w:tc>
          <w:tcPr>
            <w:tcW w:w="2830" w:type="dxa"/>
            <w:tcBorders>
              <w:top w:val="single" w:sz="4" w:space="0" w:color="auto"/>
              <w:left w:val="single" w:sz="4" w:space="0" w:color="auto"/>
              <w:bottom w:val="single" w:sz="4" w:space="0" w:color="auto"/>
              <w:right w:val="single" w:sz="4" w:space="0" w:color="auto"/>
            </w:tcBorders>
            <w:hideMark/>
          </w:tcPr>
          <w:p w14:paraId="531E548C" w14:textId="144F5D0A" w:rsidR="00F27F22" w:rsidRPr="00C643C4" w:rsidRDefault="00F27F22" w:rsidP="005E08AF">
            <w:pPr>
              <w:spacing w:line="240" w:lineRule="auto"/>
              <w:rPr>
                <w:rFonts w:eastAsia="Times New Roman" w:cstheme="minorHAnsi"/>
              </w:rPr>
            </w:pPr>
            <w:r w:rsidRPr="00C643C4">
              <w:rPr>
                <w:rFonts w:eastAsia="Times New Roman" w:cstheme="minorHAnsi"/>
              </w:rPr>
              <w:t>1</w:t>
            </w:r>
            <w:r w:rsidR="00C643C4" w:rsidRPr="00C643C4">
              <w:rPr>
                <w:rFonts w:eastAsia="Times New Roman" w:cstheme="minorHAnsi"/>
              </w:rPr>
              <w:t xml:space="preserve">. </w:t>
            </w:r>
            <w:r w:rsidR="00E962F3" w:rsidRPr="00C643C4">
              <w:rPr>
                <w:rFonts w:eastAsia="Times New Roman" w:cstheme="minorHAnsi"/>
              </w:rPr>
              <w:t>Dig</w:t>
            </w:r>
            <w:r w:rsidR="00C643C4" w:rsidRPr="00C643C4">
              <w:rPr>
                <w:rFonts w:eastAsia="Times New Roman" w:cstheme="minorHAnsi"/>
              </w:rPr>
              <w:t>ipöörde arengukava elluviimine</w:t>
            </w:r>
            <w:r w:rsidR="005E08AF">
              <w:rPr>
                <w:rFonts w:eastAsia="Times New Roman" w:cstheme="minorHAnsi"/>
              </w:rPr>
              <w:t>.</w:t>
            </w:r>
            <w:r w:rsidR="00C643C4" w:rsidRPr="00C643C4">
              <w:rPr>
                <w:rFonts w:eastAsia="Times New Roman" w:cstheme="minorHAnsi"/>
              </w:rPr>
              <w:t xml:space="preserve"> </w:t>
            </w:r>
          </w:p>
        </w:tc>
        <w:tc>
          <w:tcPr>
            <w:tcW w:w="7195" w:type="dxa"/>
            <w:tcBorders>
              <w:top w:val="single" w:sz="4" w:space="0" w:color="auto"/>
              <w:left w:val="single" w:sz="4" w:space="0" w:color="auto"/>
              <w:bottom w:val="single" w:sz="4" w:space="0" w:color="auto"/>
              <w:right w:val="single" w:sz="4" w:space="0" w:color="auto"/>
            </w:tcBorders>
          </w:tcPr>
          <w:p w14:paraId="4D9E56E6" w14:textId="3C19366A" w:rsidR="00F27F22" w:rsidRPr="00C643C4" w:rsidRDefault="00C643C4" w:rsidP="00C643C4">
            <w:pPr>
              <w:spacing w:line="240" w:lineRule="auto"/>
              <w:jc w:val="both"/>
              <w:rPr>
                <w:rFonts w:eastAsia="Times New Roman" w:cstheme="minorHAnsi"/>
              </w:rPr>
            </w:pPr>
            <w:r w:rsidRPr="00C643C4">
              <w:rPr>
                <w:rFonts w:eastAsia="Times New Roman" w:cstheme="minorHAnsi"/>
              </w:rPr>
              <w:t xml:space="preserve">Lõppes kooli </w:t>
            </w:r>
            <w:r w:rsidR="00E962F3" w:rsidRPr="00C643C4">
              <w:rPr>
                <w:rFonts w:eastAsia="Times New Roman" w:cstheme="minorHAnsi"/>
              </w:rPr>
              <w:t xml:space="preserve">digipöörde arengukava </w:t>
            </w:r>
            <w:r w:rsidRPr="00C643C4">
              <w:rPr>
                <w:rFonts w:eastAsia="Times New Roman" w:cstheme="minorHAnsi"/>
              </w:rPr>
              <w:t xml:space="preserve">aastateks 2016-2018, mille tulemused olid järgmised: </w:t>
            </w:r>
            <w:r w:rsidRPr="00533A9C">
              <w:rPr>
                <w:rFonts w:eastAsia="Times New Roman" w:cstheme="minorHAnsi"/>
                <w:b/>
              </w:rPr>
              <w:t>70 % õpetajatest täiendab end pidevalt ning kasutab igapäevaselt uusi infotehnoloogilise vahendeid õppetöös</w:t>
            </w:r>
            <w:r w:rsidRPr="00C643C4">
              <w:rPr>
                <w:rFonts w:eastAsia="Times New Roman" w:cstheme="minorHAnsi"/>
              </w:rPr>
              <w:t xml:space="preserve">. </w:t>
            </w:r>
            <w:r>
              <w:rPr>
                <w:rFonts w:eastAsia="Times New Roman" w:cstheme="minorHAnsi"/>
              </w:rPr>
              <w:t>Õpilastega suhtlemiseks ja tagasisidestamiseks kasutab IK</w:t>
            </w:r>
            <w:r w:rsidR="00D23C0D">
              <w:rPr>
                <w:rFonts w:eastAsia="Times New Roman" w:cstheme="minorHAnsi"/>
              </w:rPr>
              <w:t>T</w:t>
            </w:r>
            <w:r>
              <w:rPr>
                <w:rFonts w:eastAsia="Times New Roman" w:cstheme="minorHAnsi"/>
              </w:rPr>
              <w:t xml:space="preserve"> kanaleid 90 % </w:t>
            </w:r>
            <w:r w:rsidR="005E08AF">
              <w:rPr>
                <w:rFonts w:eastAsia="Times New Roman" w:cstheme="minorHAnsi"/>
              </w:rPr>
              <w:t xml:space="preserve">õpetajatest. Häid kogemusi selles valdkonnas vahetab omavahel 50 % õpetajatest, 20 % õpetajatest on valmis oma </w:t>
            </w:r>
            <w:r w:rsidR="00D23C0D">
              <w:rPr>
                <w:rFonts w:eastAsia="Times New Roman" w:cstheme="minorHAnsi"/>
              </w:rPr>
              <w:t xml:space="preserve">kogu </w:t>
            </w:r>
            <w:r w:rsidR="005E08AF">
              <w:rPr>
                <w:rFonts w:eastAsia="Times New Roman" w:cstheme="minorHAnsi"/>
              </w:rPr>
              <w:t>õppetöö e-keskkonda üle viima. Digiarengute edasiseks elluviimiseks on plaanis eesmärgistada uus arenguperiood 2019-2021.</w:t>
            </w:r>
          </w:p>
        </w:tc>
      </w:tr>
      <w:tr w:rsidR="00F27F22" w14:paraId="4D168CFA" w14:textId="77777777" w:rsidTr="00F27F22">
        <w:tc>
          <w:tcPr>
            <w:tcW w:w="2830" w:type="dxa"/>
            <w:tcBorders>
              <w:top w:val="single" w:sz="4" w:space="0" w:color="auto"/>
              <w:left w:val="single" w:sz="4" w:space="0" w:color="auto"/>
              <w:bottom w:val="single" w:sz="4" w:space="0" w:color="auto"/>
              <w:right w:val="single" w:sz="4" w:space="0" w:color="auto"/>
            </w:tcBorders>
            <w:hideMark/>
          </w:tcPr>
          <w:p w14:paraId="04976B0B" w14:textId="427B2AD4" w:rsidR="00F27F22" w:rsidRDefault="00F27F22" w:rsidP="00533A9C">
            <w:pPr>
              <w:spacing w:line="240" w:lineRule="auto"/>
              <w:rPr>
                <w:rFonts w:eastAsia="Times New Roman" w:cstheme="minorHAnsi"/>
                <w:color w:val="1F4E79" w:themeColor="accent1" w:themeShade="80"/>
              </w:rPr>
            </w:pPr>
            <w:r w:rsidRPr="005E08AF">
              <w:rPr>
                <w:rFonts w:eastAsia="Times New Roman" w:cstheme="minorHAnsi"/>
              </w:rPr>
              <w:t>2</w:t>
            </w:r>
            <w:r w:rsidR="00533A9C">
              <w:rPr>
                <w:rFonts w:eastAsia="Times New Roman" w:cstheme="minorHAnsi"/>
              </w:rPr>
              <w:t>.</w:t>
            </w:r>
            <w:r w:rsidR="00E962F3" w:rsidRPr="005E08AF">
              <w:t xml:space="preserve"> </w:t>
            </w:r>
            <w:r w:rsidR="00E962F3" w:rsidRPr="005E08AF">
              <w:rPr>
                <w:rFonts w:eastAsia="Times New Roman" w:cstheme="minorHAnsi"/>
              </w:rPr>
              <w:t xml:space="preserve">Õppe tulemuslikkuse tõstmine läbi </w:t>
            </w:r>
            <w:r w:rsidR="00E962F3" w:rsidRPr="00533A9C">
              <w:rPr>
                <w:rFonts w:eastAsia="Times New Roman" w:cstheme="minorHAnsi"/>
                <w:b/>
              </w:rPr>
              <w:t>valdkonna</w:t>
            </w:r>
            <w:r w:rsidR="005E08AF" w:rsidRPr="00533A9C">
              <w:rPr>
                <w:rFonts w:eastAsia="Times New Roman" w:cstheme="minorHAnsi"/>
                <w:b/>
              </w:rPr>
              <w:t>-</w:t>
            </w:r>
            <w:r w:rsidR="00E962F3" w:rsidRPr="00533A9C">
              <w:rPr>
                <w:rFonts w:eastAsia="Times New Roman" w:cstheme="minorHAnsi"/>
                <w:b/>
              </w:rPr>
              <w:t>spetsiifi</w:t>
            </w:r>
            <w:r w:rsidR="003341A6">
              <w:rPr>
                <w:rFonts w:eastAsia="Times New Roman" w:cstheme="minorHAnsi"/>
                <w:b/>
              </w:rPr>
              <w:t>l</w:t>
            </w:r>
            <w:r w:rsidR="00E962F3" w:rsidRPr="00533A9C">
              <w:rPr>
                <w:rFonts w:eastAsia="Times New Roman" w:cstheme="minorHAnsi"/>
                <w:b/>
              </w:rPr>
              <w:t>iste</w:t>
            </w:r>
            <w:r w:rsidR="00E962F3" w:rsidRPr="005E08AF">
              <w:rPr>
                <w:rFonts w:eastAsia="Times New Roman" w:cstheme="minorHAnsi"/>
              </w:rPr>
              <w:t xml:space="preserve">  (OSKA)</w:t>
            </w:r>
            <w:r w:rsidR="00533A9C">
              <w:rPr>
                <w:rFonts w:eastAsia="Times New Roman" w:cstheme="minorHAnsi"/>
              </w:rPr>
              <w:t xml:space="preserve"> IKT</w:t>
            </w:r>
            <w:r w:rsidR="00E962F3" w:rsidRPr="005E08AF">
              <w:rPr>
                <w:rFonts w:eastAsia="Times New Roman" w:cstheme="minorHAnsi"/>
              </w:rPr>
              <w:t xml:space="preserve"> </w:t>
            </w:r>
            <w:r w:rsidR="005E08AF" w:rsidRPr="005E08AF">
              <w:rPr>
                <w:rFonts w:eastAsia="Times New Roman" w:cstheme="minorHAnsi"/>
              </w:rPr>
              <w:t>l</w:t>
            </w:r>
            <w:r w:rsidR="00533A9C">
              <w:rPr>
                <w:rFonts w:eastAsia="Times New Roman" w:cstheme="minorHAnsi"/>
              </w:rPr>
              <w:t>a</w:t>
            </w:r>
            <w:r w:rsidR="005E08AF" w:rsidRPr="005E08AF">
              <w:rPr>
                <w:rFonts w:eastAsia="Times New Roman" w:cstheme="minorHAnsi"/>
              </w:rPr>
              <w:t>hen</w:t>
            </w:r>
            <w:r w:rsidR="00E962F3" w:rsidRPr="005E08AF">
              <w:rPr>
                <w:rFonts w:eastAsia="Times New Roman" w:cstheme="minorHAnsi"/>
              </w:rPr>
              <w:t>duste kasutusele võtmise</w:t>
            </w:r>
            <w:r w:rsidR="00E962F3" w:rsidRPr="00E962F3">
              <w:rPr>
                <w:rFonts w:eastAsia="Times New Roman" w:cstheme="minorHAnsi"/>
                <w:color w:val="1F4E79" w:themeColor="accent1" w:themeShade="80"/>
              </w:rPr>
              <w:t>.</w:t>
            </w:r>
          </w:p>
        </w:tc>
        <w:tc>
          <w:tcPr>
            <w:tcW w:w="7195" w:type="dxa"/>
            <w:tcBorders>
              <w:top w:val="single" w:sz="4" w:space="0" w:color="auto"/>
              <w:left w:val="single" w:sz="4" w:space="0" w:color="auto"/>
              <w:bottom w:val="single" w:sz="4" w:space="0" w:color="auto"/>
              <w:right w:val="single" w:sz="4" w:space="0" w:color="auto"/>
            </w:tcBorders>
          </w:tcPr>
          <w:p w14:paraId="3FF24A3B" w14:textId="0426303E" w:rsidR="00F27F22" w:rsidRDefault="00533A9C" w:rsidP="00533A9C">
            <w:pPr>
              <w:spacing w:line="240" w:lineRule="auto"/>
              <w:jc w:val="both"/>
              <w:rPr>
                <w:rFonts w:eastAsia="Times New Roman" w:cstheme="minorHAnsi"/>
                <w:color w:val="1F4E79" w:themeColor="accent1" w:themeShade="80"/>
              </w:rPr>
            </w:pPr>
            <w:r w:rsidRPr="00533A9C">
              <w:rPr>
                <w:rFonts w:eastAsia="Times New Roman" w:cstheme="minorHAnsi"/>
              </w:rPr>
              <w:t xml:space="preserve">Aastal 2018 hankis kool HTM toel uue kaasaegse </w:t>
            </w:r>
            <w:r w:rsidRPr="00533A9C">
              <w:rPr>
                <w:rFonts w:eastAsia="Times New Roman" w:cstheme="minorHAnsi"/>
                <w:b/>
              </w:rPr>
              <w:t>metsamasinate simulaatorite õppeklassi</w:t>
            </w:r>
            <w:r>
              <w:rPr>
                <w:rFonts w:eastAsia="Times New Roman" w:cstheme="minorHAnsi"/>
              </w:rPr>
              <w:t xml:space="preserve"> praktikahoones</w:t>
            </w:r>
            <w:r w:rsidRPr="00533A9C">
              <w:rPr>
                <w:rFonts w:eastAsia="Times New Roman" w:cstheme="minorHAnsi"/>
              </w:rPr>
              <w:t xml:space="preserve"> (kokku 4 portatiivset ja 1 professionaalne virtuaalreaalsuse lahendusega). Oluliselt paranesid õppetingimused ja kaasajastus õppekeskkond</w:t>
            </w:r>
            <w:r>
              <w:rPr>
                <w:rFonts w:eastAsia="Times New Roman" w:cstheme="minorHAnsi"/>
              </w:rPr>
              <w:t xml:space="preserve"> metsamasinaerialadel</w:t>
            </w:r>
            <w:r w:rsidRPr="00533A9C">
              <w:rPr>
                <w:rFonts w:eastAsia="Times New Roman" w:cstheme="minorHAnsi"/>
              </w:rPr>
              <w:t xml:space="preserve">. Alustati koostööd OÜ Deskis </w:t>
            </w:r>
            <w:r w:rsidRPr="00533A9C">
              <w:rPr>
                <w:rFonts w:eastAsia="Times New Roman" w:cstheme="minorHAnsi"/>
                <w:b/>
              </w:rPr>
              <w:t>metsandusliku infosüsteemi</w:t>
            </w:r>
            <w:r>
              <w:rPr>
                <w:rFonts w:eastAsia="Times New Roman" w:cstheme="minorHAnsi"/>
              </w:rPr>
              <w:t xml:space="preserve"> (MIS)</w:t>
            </w:r>
            <w:r w:rsidRPr="00533A9C">
              <w:rPr>
                <w:rFonts w:eastAsia="Times New Roman" w:cstheme="minorHAnsi"/>
              </w:rPr>
              <w:t xml:space="preserve"> juurutamiseks kooli praktikametsakonnas, sh sellel põhinevate metsahalduse tark- ja riistvara kasutusele võtuks</w:t>
            </w:r>
            <w:r>
              <w:rPr>
                <w:rFonts w:eastAsia="Times New Roman" w:cstheme="minorHAnsi"/>
              </w:rPr>
              <w:t xml:space="preserve"> koolis</w:t>
            </w:r>
            <w:r w:rsidRPr="00533A9C">
              <w:rPr>
                <w:rFonts w:eastAsia="Times New Roman" w:cstheme="minorHAnsi"/>
              </w:rPr>
              <w:t xml:space="preserve">. Tänu HTMi poolsele soetusele, saadi juurde </w:t>
            </w:r>
            <w:r>
              <w:rPr>
                <w:rFonts w:eastAsia="Times New Roman" w:cstheme="minorHAnsi"/>
              </w:rPr>
              <w:t xml:space="preserve">uus </w:t>
            </w:r>
            <w:r w:rsidRPr="00533A9C">
              <w:rPr>
                <w:rFonts w:eastAsia="Times New Roman" w:cstheme="minorHAnsi"/>
                <w:b/>
              </w:rPr>
              <w:t xml:space="preserve">sülarvutiklass </w:t>
            </w:r>
            <w:r>
              <w:rPr>
                <w:rFonts w:eastAsia="Times New Roman" w:cstheme="minorHAnsi"/>
              </w:rPr>
              <w:t>(12 arvutit)</w:t>
            </w:r>
            <w:r w:rsidRPr="00533A9C">
              <w:rPr>
                <w:rFonts w:eastAsia="Times New Roman" w:cstheme="minorHAnsi"/>
              </w:rPr>
              <w:t>.</w:t>
            </w:r>
          </w:p>
        </w:tc>
      </w:tr>
      <w:tr w:rsidR="00F27F22" w14:paraId="10547B03" w14:textId="77777777" w:rsidTr="00F27F22">
        <w:tc>
          <w:tcPr>
            <w:tcW w:w="2830" w:type="dxa"/>
            <w:tcBorders>
              <w:top w:val="single" w:sz="4" w:space="0" w:color="auto"/>
              <w:left w:val="single" w:sz="4" w:space="0" w:color="auto"/>
              <w:bottom w:val="single" w:sz="4" w:space="0" w:color="auto"/>
              <w:right w:val="single" w:sz="4" w:space="0" w:color="auto"/>
            </w:tcBorders>
            <w:hideMark/>
          </w:tcPr>
          <w:p w14:paraId="752B40F6" w14:textId="3AD905C6" w:rsidR="005C5592" w:rsidRPr="003341A6" w:rsidRDefault="003341A6" w:rsidP="003341A6">
            <w:pPr>
              <w:spacing w:line="240" w:lineRule="auto"/>
              <w:rPr>
                <w:rFonts w:eastAsia="Times New Roman" w:cstheme="minorHAnsi"/>
              </w:rPr>
            </w:pPr>
            <w:r>
              <w:rPr>
                <w:rFonts w:eastAsia="Times New Roman" w:cstheme="minorHAnsi"/>
              </w:rPr>
              <w:t xml:space="preserve">3. </w:t>
            </w:r>
            <w:r w:rsidR="00E962F3" w:rsidRPr="003341A6">
              <w:rPr>
                <w:rFonts w:eastAsia="Times New Roman" w:cstheme="minorHAnsi"/>
              </w:rPr>
              <w:t xml:space="preserve">Koolipere </w:t>
            </w:r>
            <w:r w:rsidR="00E962F3" w:rsidRPr="003341A6">
              <w:rPr>
                <w:rFonts w:eastAsia="Times New Roman" w:cstheme="minorHAnsi"/>
                <w:b/>
              </w:rPr>
              <w:t>digipädevuste</w:t>
            </w:r>
            <w:r w:rsidR="00E962F3" w:rsidRPr="003341A6">
              <w:rPr>
                <w:rFonts w:eastAsia="Times New Roman" w:cstheme="minorHAnsi"/>
              </w:rPr>
              <w:t xml:space="preserve"> arendamine.  </w:t>
            </w:r>
          </w:p>
        </w:tc>
        <w:tc>
          <w:tcPr>
            <w:tcW w:w="7195" w:type="dxa"/>
            <w:tcBorders>
              <w:top w:val="single" w:sz="4" w:space="0" w:color="auto"/>
              <w:left w:val="single" w:sz="4" w:space="0" w:color="auto"/>
              <w:bottom w:val="single" w:sz="4" w:space="0" w:color="auto"/>
              <w:right w:val="single" w:sz="4" w:space="0" w:color="auto"/>
            </w:tcBorders>
          </w:tcPr>
          <w:p w14:paraId="17681E06" w14:textId="46C05902" w:rsidR="00F27F22" w:rsidRDefault="00E962F3" w:rsidP="00D23C0D">
            <w:pPr>
              <w:spacing w:line="240" w:lineRule="auto"/>
              <w:jc w:val="both"/>
              <w:rPr>
                <w:rFonts w:eastAsia="Times New Roman" w:cstheme="minorHAnsi"/>
                <w:color w:val="1F4E79" w:themeColor="accent1" w:themeShade="80"/>
              </w:rPr>
            </w:pPr>
            <w:r w:rsidRPr="001E67A0">
              <w:rPr>
                <w:rFonts w:eastAsia="Times New Roman" w:cstheme="minorHAnsi"/>
              </w:rPr>
              <w:t>Pilveteenuse</w:t>
            </w:r>
            <w:r w:rsidR="00D23C0D">
              <w:rPr>
                <w:rFonts w:eastAsia="Times New Roman" w:cstheme="minorHAnsi"/>
              </w:rPr>
              <w:t>d</w:t>
            </w:r>
            <w:r w:rsidRPr="001E67A0">
              <w:rPr>
                <w:rFonts w:eastAsia="Times New Roman" w:cstheme="minorHAnsi"/>
              </w:rPr>
              <w:t xml:space="preserve"> (Portal Office) </w:t>
            </w:r>
            <w:r w:rsidR="00D23C0D">
              <w:rPr>
                <w:rFonts w:eastAsia="Times New Roman" w:cstheme="minorHAnsi"/>
              </w:rPr>
              <w:t xml:space="preserve">rakendusid </w:t>
            </w:r>
            <w:r w:rsidR="005A7579" w:rsidRPr="001E67A0">
              <w:rPr>
                <w:rFonts w:eastAsia="Times New Roman" w:cstheme="minorHAnsi"/>
              </w:rPr>
              <w:t xml:space="preserve">ülekooliliselt. </w:t>
            </w:r>
            <w:r w:rsidR="001E67A0" w:rsidRPr="001E67A0">
              <w:rPr>
                <w:rFonts w:eastAsia="Times New Roman" w:cstheme="minorHAnsi"/>
              </w:rPr>
              <w:t xml:space="preserve">Aastal 2018 </w:t>
            </w:r>
            <w:r w:rsidR="00D23C0D">
              <w:rPr>
                <w:rFonts w:eastAsia="Times New Roman" w:cstheme="minorHAnsi"/>
              </w:rPr>
              <w:t xml:space="preserve">võeti kasutusele </w:t>
            </w:r>
            <w:r w:rsidR="001E67A0" w:rsidRPr="001E67A0">
              <w:rPr>
                <w:rFonts w:eastAsia="Times New Roman" w:cstheme="minorHAnsi"/>
              </w:rPr>
              <w:t xml:space="preserve">ka pilveprindi lahendus (Print in City) koostöös Overall </w:t>
            </w:r>
            <w:r w:rsidR="003341A6">
              <w:rPr>
                <w:rFonts w:eastAsia="Times New Roman" w:cstheme="minorHAnsi"/>
              </w:rPr>
              <w:t xml:space="preserve">Eesti </w:t>
            </w:r>
            <w:r w:rsidR="001E67A0" w:rsidRPr="001E67A0">
              <w:rPr>
                <w:rFonts w:eastAsia="Times New Roman" w:cstheme="minorHAnsi"/>
              </w:rPr>
              <w:t>OÜga.</w:t>
            </w:r>
            <w:r w:rsidR="00D23C0D">
              <w:rPr>
                <w:rFonts w:eastAsia="Times New Roman" w:cstheme="minorHAnsi"/>
              </w:rPr>
              <w:t xml:space="preserve"> Koos HTMi poolse abiga v</w:t>
            </w:r>
            <w:r w:rsidR="001E67A0" w:rsidRPr="001E67A0">
              <w:rPr>
                <w:rFonts w:eastAsia="Times New Roman" w:cstheme="minorHAnsi"/>
              </w:rPr>
              <w:t>almista</w:t>
            </w:r>
            <w:r w:rsidR="00D23C0D">
              <w:rPr>
                <w:rFonts w:eastAsia="Times New Roman" w:cstheme="minorHAnsi"/>
              </w:rPr>
              <w:t xml:space="preserve">ti </w:t>
            </w:r>
            <w:r w:rsidR="001E67A0" w:rsidRPr="001E67A0">
              <w:rPr>
                <w:rFonts w:eastAsia="Times New Roman" w:cstheme="minorHAnsi"/>
              </w:rPr>
              <w:t>ette</w:t>
            </w:r>
            <w:r w:rsidR="00D23C0D">
              <w:rPr>
                <w:rFonts w:eastAsia="Times New Roman" w:cstheme="minorHAnsi"/>
              </w:rPr>
              <w:t xml:space="preserve"> müügisüsteemile ERPLY üleminek</w:t>
            </w:r>
            <w:r w:rsidR="001E67A0" w:rsidRPr="001E67A0">
              <w:rPr>
                <w:rFonts w:eastAsia="Times New Roman" w:cstheme="minorHAnsi"/>
              </w:rPr>
              <w:t xml:space="preserve"> alates 1.01.2019.</w:t>
            </w:r>
          </w:p>
        </w:tc>
      </w:tr>
      <w:tr w:rsidR="00F27F22" w14:paraId="5BB62A8F" w14:textId="77777777" w:rsidTr="00F27F22">
        <w:tc>
          <w:tcPr>
            <w:tcW w:w="10025" w:type="dxa"/>
            <w:gridSpan w:val="2"/>
            <w:tcBorders>
              <w:top w:val="single" w:sz="4" w:space="0" w:color="auto"/>
              <w:left w:val="single" w:sz="4" w:space="0" w:color="auto"/>
              <w:bottom w:val="single" w:sz="4" w:space="0" w:color="auto"/>
              <w:right w:val="single" w:sz="4" w:space="0" w:color="auto"/>
            </w:tcBorders>
            <w:hideMark/>
          </w:tcPr>
          <w:p w14:paraId="56ADECDD" w14:textId="2D613271" w:rsidR="00C20113" w:rsidRDefault="00F27F22">
            <w:pPr>
              <w:spacing w:line="240" w:lineRule="auto"/>
              <w:jc w:val="both"/>
              <w:rPr>
                <w:rFonts w:eastAsia="Times New Roman" w:cstheme="minorHAnsi"/>
              </w:rPr>
            </w:pPr>
            <w:r>
              <w:rPr>
                <w:rFonts w:eastAsia="Times New Roman" w:cstheme="minorHAnsi"/>
              </w:rPr>
              <w:t>Kitsaskohad kooli vaates (kui on)</w:t>
            </w:r>
          </w:p>
          <w:p w14:paraId="13FFE9B9" w14:textId="6A97811B" w:rsidR="005E08AF" w:rsidRPr="005E08AF" w:rsidRDefault="005E08AF" w:rsidP="001E67A0">
            <w:pPr>
              <w:spacing w:line="240" w:lineRule="auto"/>
              <w:jc w:val="both"/>
              <w:rPr>
                <w:rFonts w:eastAsia="Times New Roman" w:cstheme="minorHAnsi"/>
              </w:rPr>
            </w:pPr>
            <w:r>
              <w:rPr>
                <w:rFonts w:eastAsia="Times New Roman" w:cstheme="minorHAnsi"/>
              </w:rPr>
              <w:t xml:space="preserve">E-õppe arendamiseks on vajalik õpetajatel leida täiendavat ajaressurssi, et välja töötada uusi </w:t>
            </w:r>
            <w:r w:rsidR="001E67A0">
              <w:rPr>
                <w:rFonts w:eastAsia="Times New Roman" w:cstheme="minorHAnsi"/>
              </w:rPr>
              <w:t xml:space="preserve">õpetamise </w:t>
            </w:r>
            <w:r>
              <w:rPr>
                <w:rFonts w:eastAsia="Times New Roman" w:cstheme="minorHAnsi"/>
              </w:rPr>
              <w:t>lahendusi.</w:t>
            </w:r>
            <w:r w:rsidR="001E67A0">
              <w:rPr>
                <w:rFonts w:eastAsia="Times New Roman" w:cstheme="minorHAnsi"/>
              </w:rPr>
              <w:t xml:space="preserve"> </w:t>
            </w:r>
            <w:r>
              <w:rPr>
                <w:rFonts w:eastAsia="Times New Roman" w:cstheme="minorHAnsi"/>
              </w:rPr>
              <w:t>Kooli digitaristu arendamiseks</w:t>
            </w:r>
            <w:r w:rsidR="00533A9C">
              <w:rPr>
                <w:rFonts w:eastAsia="Times New Roman" w:cstheme="minorHAnsi"/>
              </w:rPr>
              <w:t xml:space="preserve"> (nt kiire interneti võimekuse kasutamiseks wifi seadmed jms)</w:t>
            </w:r>
            <w:r>
              <w:rPr>
                <w:rFonts w:eastAsia="Times New Roman" w:cstheme="minorHAnsi"/>
              </w:rPr>
              <w:t xml:space="preserve"> on vajali</w:t>
            </w:r>
            <w:r w:rsidR="00533A9C">
              <w:rPr>
                <w:rFonts w:eastAsia="Times New Roman" w:cstheme="minorHAnsi"/>
              </w:rPr>
              <w:t>k</w:t>
            </w:r>
            <w:r>
              <w:rPr>
                <w:rFonts w:eastAsia="Times New Roman" w:cstheme="minorHAnsi"/>
              </w:rPr>
              <w:t xml:space="preserve"> leida täiendav finantseerimine.</w:t>
            </w:r>
          </w:p>
        </w:tc>
      </w:tr>
      <w:tr w:rsidR="00F27F22" w14:paraId="4F1055F2" w14:textId="77777777" w:rsidTr="00F27F22">
        <w:tc>
          <w:tcPr>
            <w:tcW w:w="10025" w:type="dxa"/>
            <w:gridSpan w:val="2"/>
            <w:tcBorders>
              <w:top w:val="single" w:sz="4" w:space="0" w:color="auto"/>
              <w:left w:val="single" w:sz="4" w:space="0" w:color="auto"/>
              <w:bottom w:val="single" w:sz="4" w:space="0" w:color="auto"/>
              <w:right w:val="single" w:sz="4" w:space="0" w:color="auto"/>
            </w:tcBorders>
            <w:hideMark/>
          </w:tcPr>
          <w:p w14:paraId="6CC14F69" w14:textId="77777777" w:rsidR="00F27F22" w:rsidRDefault="00F27F22">
            <w:pPr>
              <w:spacing w:line="240" w:lineRule="auto"/>
              <w:jc w:val="both"/>
              <w:rPr>
                <w:rFonts w:eastAsia="Times New Roman" w:cstheme="minorHAnsi"/>
                <w:color w:val="1F4E79" w:themeColor="accent1" w:themeShade="80"/>
              </w:rPr>
            </w:pPr>
            <w:r>
              <w:rPr>
                <w:rFonts w:eastAsia="Times New Roman" w:cstheme="minorHAnsi"/>
              </w:rPr>
              <w:t>Kitsaskohad ja soovitused haridussüsteemi vaates (kui on)</w:t>
            </w:r>
          </w:p>
        </w:tc>
      </w:tr>
      <w:tr w:rsidR="00F27F22" w14:paraId="551975D1" w14:textId="77777777" w:rsidTr="00F27F22">
        <w:tc>
          <w:tcPr>
            <w:tcW w:w="10025" w:type="dxa"/>
            <w:gridSpan w:val="2"/>
            <w:tcBorders>
              <w:top w:val="single" w:sz="4" w:space="0" w:color="auto"/>
              <w:left w:val="single" w:sz="4" w:space="0" w:color="auto"/>
              <w:bottom w:val="single" w:sz="4" w:space="0" w:color="auto"/>
              <w:right w:val="single" w:sz="4" w:space="0" w:color="auto"/>
            </w:tcBorders>
          </w:tcPr>
          <w:p w14:paraId="40BE06D8" w14:textId="5A6A62C6" w:rsidR="00F27F22" w:rsidRDefault="00E962F3" w:rsidP="005E08AF">
            <w:pPr>
              <w:spacing w:line="240" w:lineRule="auto"/>
              <w:jc w:val="both"/>
              <w:rPr>
                <w:rFonts w:eastAsia="Times New Roman" w:cstheme="minorHAnsi"/>
              </w:rPr>
            </w:pPr>
            <w:r w:rsidRPr="00E962F3">
              <w:rPr>
                <w:rFonts w:eastAsia="Times New Roman" w:cstheme="minorHAnsi"/>
              </w:rPr>
              <w:t xml:space="preserve">Kaardistada kutseõppeasutuste üleselt </w:t>
            </w:r>
            <w:r w:rsidR="005E08AF">
              <w:rPr>
                <w:rFonts w:eastAsia="Times New Roman" w:cstheme="minorHAnsi"/>
              </w:rPr>
              <w:t>koolide vajaduse</w:t>
            </w:r>
            <w:r w:rsidR="001E67A0">
              <w:rPr>
                <w:rFonts w:eastAsia="Times New Roman" w:cstheme="minorHAnsi"/>
              </w:rPr>
              <w:t>d</w:t>
            </w:r>
            <w:r w:rsidR="005E08AF">
              <w:rPr>
                <w:rFonts w:eastAsia="Times New Roman" w:cstheme="minorHAnsi"/>
              </w:rPr>
              <w:t xml:space="preserve"> </w:t>
            </w:r>
            <w:r w:rsidR="003341A6">
              <w:rPr>
                <w:rFonts w:eastAsia="Times New Roman" w:cstheme="minorHAnsi"/>
              </w:rPr>
              <w:t>infotehnoloogilis</w:t>
            </w:r>
            <w:r w:rsidRPr="00E962F3">
              <w:rPr>
                <w:rFonts w:eastAsia="Times New Roman" w:cstheme="minorHAnsi"/>
              </w:rPr>
              <w:t xml:space="preserve">e taristu </w:t>
            </w:r>
            <w:r w:rsidR="005E08AF">
              <w:rPr>
                <w:rFonts w:eastAsia="Times New Roman" w:cstheme="minorHAnsi"/>
              </w:rPr>
              <w:t xml:space="preserve">uuendamiseks ja kaasaegsel tasemel käigus hoidmiseks, sh </w:t>
            </w:r>
            <w:r w:rsidRPr="00E962F3">
              <w:rPr>
                <w:rFonts w:eastAsia="Times New Roman" w:cstheme="minorHAnsi"/>
              </w:rPr>
              <w:t xml:space="preserve">planeerida </w:t>
            </w:r>
            <w:r w:rsidR="005E08AF">
              <w:rPr>
                <w:rFonts w:eastAsia="Times New Roman" w:cstheme="minorHAnsi"/>
              </w:rPr>
              <w:t>ja eraldada selleks koolide vajaduste põhiselt ressursid (sarnaselt riigigümnaasiumidega).</w:t>
            </w:r>
          </w:p>
        </w:tc>
      </w:tr>
    </w:tbl>
    <w:p w14:paraId="4CC9BB9A" w14:textId="77777777" w:rsidR="00F27F22" w:rsidRDefault="00F27F22" w:rsidP="00F27F22">
      <w:pPr>
        <w:pStyle w:val="Loendilik"/>
        <w:spacing w:line="240" w:lineRule="auto"/>
        <w:jc w:val="both"/>
        <w:rPr>
          <w:rFonts w:asciiTheme="minorHAnsi" w:eastAsia="Times New Roman" w:hAnsiTheme="minorHAnsi" w:cstheme="minorHAnsi"/>
          <w:b/>
        </w:rPr>
      </w:pPr>
    </w:p>
    <w:p w14:paraId="722ED344" w14:textId="3B55764A" w:rsidR="00F27F22" w:rsidRPr="005C5592" w:rsidRDefault="00F27F22" w:rsidP="005C5592">
      <w:pPr>
        <w:pStyle w:val="Loendilik"/>
        <w:numPr>
          <w:ilvl w:val="2"/>
          <w:numId w:val="5"/>
        </w:numPr>
        <w:spacing w:line="240" w:lineRule="auto"/>
        <w:jc w:val="both"/>
        <w:rPr>
          <w:rFonts w:eastAsia="Times New Roman" w:cstheme="minorHAnsi"/>
          <w:b/>
          <w:color w:val="1F4E79" w:themeColor="accent1" w:themeShade="80"/>
        </w:rPr>
      </w:pPr>
      <w:r w:rsidRPr="005C5592">
        <w:rPr>
          <w:rFonts w:eastAsia="Times New Roman" w:cstheme="minorHAnsi"/>
          <w:b/>
          <w:color w:val="1F4E79" w:themeColor="accent1" w:themeShade="80"/>
        </w:rPr>
        <w:t>EÕS 5. eesmärk: Võrdsed võimalused elukestvaks õppeks ja õppes osaluse kasv (sh kaasav haridus, HEV õpilaste toetamine, tugisüsteemi arendus)</w:t>
      </w:r>
    </w:p>
    <w:tbl>
      <w:tblPr>
        <w:tblStyle w:val="Kontuurtabel"/>
        <w:tblW w:w="10025" w:type="dxa"/>
        <w:tblLook w:val="04A0" w:firstRow="1" w:lastRow="0" w:firstColumn="1" w:lastColumn="0" w:noHBand="0" w:noVBand="1"/>
      </w:tblPr>
      <w:tblGrid>
        <w:gridCol w:w="2830"/>
        <w:gridCol w:w="7195"/>
      </w:tblGrid>
      <w:tr w:rsidR="00F27F22" w14:paraId="7066A9A5" w14:textId="77777777" w:rsidTr="00F27F22">
        <w:tc>
          <w:tcPr>
            <w:tcW w:w="2830" w:type="dxa"/>
            <w:tcBorders>
              <w:top w:val="single" w:sz="4" w:space="0" w:color="auto"/>
              <w:left w:val="single" w:sz="4" w:space="0" w:color="auto"/>
              <w:bottom w:val="single" w:sz="4" w:space="0" w:color="auto"/>
              <w:right w:val="single" w:sz="4" w:space="0" w:color="auto"/>
            </w:tcBorders>
            <w:hideMark/>
          </w:tcPr>
          <w:p w14:paraId="096BCD1F" w14:textId="77777777" w:rsidR="00F27F22" w:rsidRDefault="00F27F22">
            <w:pPr>
              <w:spacing w:line="240" w:lineRule="auto"/>
              <w:rPr>
                <w:rFonts w:eastAsia="Times New Roman" w:cstheme="minorHAnsi"/>
                <w:color w:val="1F4E79" w:themeColor="accent1" w:themeShade="80"/>
              </w:rPr>
            </w:pPr>
            <w:r>
              <w:rPr>
                <w:rFonts w:eastAsia="Times New Roman" w:cstheme="minorHAnsi"/>
              </w:rPr>
              <w:t>Kavandatud tegevus ja oodatud väljund/ indikaator</w:t>
            </w:r>
          </w:p>
        </w:tc>
        <w:tc>
          <w:tcPr>
            <w:tcW w:w="7195" w:type="dxa"/>
            <w:tcBorders>
              <w:top w:val="single" w:sz="4" w:space="0" w:color="auto"/>
              <w:left w:val="single" w:sz="4" w:space="0" w:color="auto"/>
              <w:bottom w:val="single" w:sz="4" w:space="0" w:color="auto"/>
              <w:right w:val="single" w:sz="4" w:space="0" w:color="auto"/>
            </w:tcBorders>
            <w:hideMark/>
          </w:tcPr>
          <w:p w14:paraId="07A8C3A8" w14:textId="77777777" w:rsidR="00F27F22" w:rsidRDefault="00F27F22">
            <w:pPr>
              <w:spacing w:line="240" w:lineRule="auto"/>
              <w:rPr>
                <w:rFonts w:eastAsia="Times New Roman" w:cstheme="minorHAnsi"/>
                <w:color w:val="1F4E79" w:themeColor="accent1" w:themeShade="80"/>
              </w:rPr>
            </w:pPr>
            <w:r>
              <w:rPr>
                <w:rFonts w:eastAsia="Times New Roman" w:cstheme="minorHAnsi"/>
              </w:rPr>
              <w:t>Elluviidud tegevus ja saavutatud väljund/indikaator</w:t>
            </w:r>
          </w:p>
        </w:tc>
      </w:tr>
      <w:tr w:rsidR="00F27F22" w14:paraId="3D8F4B80" w14:textId="77777777" w:rsidTr="00F27F22">
        <w:tc>
          <w:tcPr>
            <w:tcW w:w="2830" w:type="dxa"/>
            <w:tcBorders>
              <w:top w:val="single" w:sz="4" w:space="0" w:color="auto"/>
              <w:left w:val="single" w:sz="4" w:space="0" w:color="auto"/>
              <w:bottom w:val="single" w:sz="4" w:space="0" w:color="auto"/>
              <w:right w:val="single" w:sz="4" w:space="0" w:color="auto"/>
            </w:tcBorders>
            <w:hideMark/>
          </w:tcPr>
          <w:p w14:paraId="2D86FFD3" w14:textId="4360F865" w:rsidR="00D23C0D" w:rsidRPr="00E75CF1" w:rsidRDefault="00E75CF1" w:rsidP="006F03B6">
            <w:pPr>
              <w:spacing w:line="240" w:lineRule="auto"/>
              <w:rPr>
                <w:rFonts w:eastAsia="Times New Roman" w:cstheme="minorHAnsi"/>
                <w:color w:val="1F4E79" w:themeColor="accent1" w:themeShade="80"/>
              </w:rPr>
            </w:pPr>
            <w:r w:rsidRPr="00E75CF1">
              <w:t>1.</w:t>
            </w:r>
            <w:r w:rsidRPr="006F03B6">
              <w:rPr>
                <w:b/>
              </w:rPr>
              <w:t>Õppekorralduse ja tugi</w:t>
            </w:r>
            <w:r w:rsidR="006F03B6" w:rsidRPr="006F03B6">
              <w:rPr>
                <w:b/>
              </w:rPr>
              <w:t>-</w:t>
            </w:r>
            <w:r w:rsidRPr="006F03B6">
              <w:rPr>
                <w:b/>
              </w:rPr>
              <w:t xml:space="preserve">süsteemide </w:t>
            </w:r>
            <w:r w:rsidRPr="00E75CF1">
              <w:t>arendamine</w:t>
            </w:r>
          </w:p>
        </w:tc>
        <w:tc>
          <w:tcPr>
            <w:tcW w:w="7195" w:type="dxa"/>
            <w:tcBorders>
              <w:top w:val="single" w:sz="4" w:space="0" w:color="auto"/>
              <w:left w:val="single" w:sz="4" w:space="0" w:color="auto"/>
              <w:bottom w:val="single" w:sz="4" w:space="0" w:color="auto"/>
              <w:right w:val="single" w:sz="4" w:space="0" w:color="auto"/>
            </w:tcBorders>
          </w:tcPr>
          <w:p w14:paraId="2F11163F" w14:textId="4D3A7A08" w:rsidR="00F27F22" w:rsidRPr="006F03B6" w:rsidRDefault="006F03B6" w:rsidP="006F03B6">
            <w:pPr>
              <w:spacing w:line="240" w:lineRule="auto"/>
              <w:jc w:val="both"/>
              <w:rPr>
                <w:rFonts w:eastAsia="Times New Roman" w:cstheme="minorHAnsi"/>
              </w:rPr>
            </w:pPr>
            <w:r w:rsidRPr="006F03B6">
              <w:rPr>
                <w:rFonts w:eastAsia="Times New Roman" w:cstheme="minorHAnsi"/>
              </w:rPr>
              <w:t xml:space="preserve">Viidi läbi </w:t>
            </w:r>
            <w:r w:rsidR="00E75CF1" w:rsidRPr="006F03B6">
              <w:rPr>
                <w:rFonts w:eastAsia="Times New Roman" w:cstheme="minorHAnsi"/>
              </w:rPr>
              <w:t xml:space="preserve">kaks </w:t>
            </w:r>
            <w:r w:rsidR="00E75CF1" w:rsidRPr="006F03B6">
              <w:rPr>
                <w:rFonts w:eastAsia="Times New Roman" w:cstheme="minorHAnsi"/>
                <w:b/>
              </w:rPr>
              <w:t>arenguseminari</w:t>
            </w:r>
            <w:r w:rsidR="00E75CF1" w:rsidRPr="006F03B6">
              <w:rPr>
                <w:rFonts w:eastAsia="Times New Roman" w:cstheme="minorHAnsi"/>
              </w:rPr>
              <w:t>, mille käigus analüüsiti nii päevase kui kaugõppe õpilaste vaates kooli õppekorralduse toimimist ning õppijate vajadusi. Tulemusena</w:t>
            </w:r>
            <w:r w:rsidRPr="006F03B6">
              <w:rPr>
                <w:rFonts w:eastAsia="Times New Roman" w:cstheme="minorHAnsi"/>
              </w:rPr>
              <w:t xml:space="preserve"> </w:t>
            </w:r>
            <w:r>
              <w:rPr>
                <w:rFonts w:eastAsia="Times New Roman" w:cstheme="minorHAnsi"/>
              </w:rPr>
              <w:t>lisati õpetajate koolitusplaani kaks teemat: väljundipõhine õpetamine ja hindamine täiskasvanud õppijatele.</w:t>
            </w:r>
          </w:p>
        </w:tc>
      </w:tr>
      <w:tr w:rsidR="00F27F22" w14:paraId="1E208EBD" w14:textId="77777777" w:rsidTr="00F27F22">
        <w:tc>
          <w:tcPr>
            <w:tcW w:w="2830" w:type="dxa"/>
            <w:tcBorders>
              <w:top w:val="single" w:sz="4" w:space="0" w:color="auto"/>
              <w:left w:val="single" w:sz="4" w:space="0" w:color="auto"/>
              <w:bottom w:val="single" w:sz="4" w:space="0" w:color="auto"/>
              <w:right w:val="single" w:sz="4" w:space="0" w:color="auto"/>
            </w:tcBorders>
            <w:hideMark/>
          </w:tcPr>
          <w:p w14:paraId="3D503475" w14:textId="7C3016CB" w:rsidR="00F27F22" w:rsidRPr="006F03B6" w:rsidRDefault="00F27F22" w:rsidP="006F03B6">
            <w:pPr>
              <w:spacing w:line="240" w:lineRule="auto"/>
              <w:jc w:val="both"/>
              <w:rPr>
                <w:rFonts w:eastAsia="Times New Roman" w:cstheme="minorHAnsi"/>
              </w:rPr>
            </w:pPr>
            <w:r w:rsidRPr="006F03B6">
              <w:rPr>
                <w:rFonts w:eastAsia="Times New Roman" w:cstheme="minorHAnsi"/>
              </w:rPr>
              <w:t>2</w:t>
            </w:r>
            <w:r w:rsidR="006F03B6" w:rsidRPr="006F03B6">
              <w:rPr>
                <w:rFonts w:eastAsia="Times New Roman" w:cstheme="minorHAnsi"/>
              </w:rPr>
              <w:t xml:space="preserve">. </w:t>
            </w:r>
            <w:r w:rsidR="006F03B6" w:rsidRPr="006F03B6">
              <w:rPr>
                <w:rFonts w:eastAsia="Times New Roman" w:cstheme="minorHAnsi"/>
                <w:b/>
              </w:rPr>
              <w:t>HEV õppijate</w:t>
            </w:r>
            <w:r w:rsidR="006F03B6" w:rsidRPr="006F03B6">
              <w:rPr>
                <w:rFonts w:eastAsia="Times New Roman" w:cstheme="minorHAnsi"/>
              </w:rPr>
              <w:t xml:space="preserve"> toetamine</w:t>
            </w:r>
          </w:p>
        </w:tc>
        <w:tc>
          <w:tcPr>
            <w:tcW w:w="7195" w:type="dxa"/>
            <w:tcBorders>
              <w:top w:val="single" w:sz="4" w:space="0" w:color="auto"/>
              <w:left w:val="single" w:sz="4" w:space="0" w:color="auto"/>
              <w:bottom w:val="single" w:sz="4" w:space="0" w:color="auto"/>
              <w:right w:val="single" w:sz="4" w:space="0" w:color="auto"/>
            </w:tcBorders>
          </w:tcPr>
          <w:p w14:paraId="48F946DE" w14:textId="4AF0FDC5" w:rsidR="00F27F22" w:rsidRPr="006F03B6" w:rsidRDefault="006F03B6">
            <w:pPr>
              <w:spacing w:line="240" w:lineRule="auto"/>
              <w:jc w:val="both"/>
              <w:rPr>
                <w:rFonts w:eastAsia="Times New Roman" w:cstheme="minorHAnsi"/>
              </w:rPr>
            </w:pPr>
            <w:r>
              <w:rPr>
                <w:rFonts w:eastAsia="Times New Roman" w:cstheme="minorHAnsi"/>
              </w:rPr>
              <w:t xml:space="preserve">Tööd alustas vastava ettevalmistusega uus töötaja – </w:t>
            </w:r>
            <w:r w:rsidRPr="006F03B6">
              <w:rPr>
                <w:rFonts w:eastAsia="Times New Roman" w:cstheme="minorHAnsi"/>
                <w:b/>
              </w:rPr>
              <w:t>tugispetsialist</w:t>
            </w:r>
            <w:r>
              <w:rPr>
                <w:rFonts w:eastAsia="Times New Roman" w:cstheme="minorHAnsi"/>
              </w:rPr>
              <w:t>, kelle ülesandeks on HEV õppijate toetamine (17 õpilast) ning õpiraskustega õpilaste</w:t>
            </w:r>
            <w:r w:rsidR="005413B8">
              <w:rPr>
                <w:rFonts w:eastAsia="Times New Roman" w:cstheme="minorHAnsi"/>
              </w:rPr>
              <w:t xml:space="preserve"> ja nende perede</w:t>
            </w:r>
            <w:r>
              <w:rPr>
                <w:rFonts w:eastAsia="Times New Roman" w:cstheme="minorHAnsi"/>
              </w:rPr>
              <w:t xml:space="preserve"> nõustamine. HEV õppijatele koostati individuaalsed õppekavad ning toimuvad regulaarsed kohtumised (tugispetsialist, õpetajad ja õppija). Tugispetsialisti algatusel läbisid õpilaskodu personal ja kursusejuhataja ühise supervisiooni.</w:t>
            </w:r>
          </w:p>
        </w:tc>
      </w:tr>
      <w:tr w:rsidR="00F27F22" w14:paraId="5E9BA7EB" w14:textId="77777777" w:rsidTr="00F27F22">
        <w:tc>
          <w:tcPr>
            <w:tcW w:w="10025" w:type="dxa"/>
            <w:gridSpan w:val="2"/>
            <w:tcBorders>
              <w:top w:val="single" w:sz="4" w:space="0" w:color="auto"/>
              <w:left w:val="single" w:sz="4" w:space="0" w:color="auto"/>
              <w:bottom w:val="single" w:sz="4" w:space="0" w:color="auto"/>
              <w:right w:val="single" w:sz="4" w:space="0" w:color="auto"/>
            </w:tcBorders>
            <w:hideMark/>
          </w:tcPr>
          <w:p w14:paraId="1E6688D2" w14:textId="77777777" w:rsidR="00F27F22" w:rsidRDefault="00F27F22">
            <w:pPr>
              <w:spacing w:line="240" w:lineRule="auto"/>
              <w:jc w:val="both"/>
              <w:rPr>
                <w:rFonts w:eastAsia="Times New Roman" w:cstheme="minorHAnsi"/>
                <w:color w:val="1F4E79" w:themeColor="accent1" w:themeShade="80"/>
              </w:rPr>
            </w:pPr>
            <w:r>
              <w:rPr>
                <w:rFonts w:eastAsia="Times New Roman" w:cstheme="minorHAnsi"/>
              </w:rPr>
              <w:t>Kitsaskohad kooli vaates (kui on)</w:t>
            </w:r>
          </w:p>
        </w:tc>
      </w:tr>
      <w:tr w:rsidR="00F27F22" w14:paraId="6D4C8A5A" w14:textId="77777777" w:rsidTr="00F27F22">
        <w:tc>
          <w:tcPr>
            <w:tcW w:w="10025" w:type="dxa"/>
            <w:gridSpan w:val="2"/>
            <w:tcBorders>
              <w:top w:val="single" w:sz="4" w:space="0" w:color="auto"/>
              <w:left w:val="single" w:sz="4" w:space="0" w:color="auto"/>
              <w:bottom w:val="single" w:sz="4" w:space="0" w:color="auto"/>
              <w:right w:val="single" w:sz="4" w:space="0" w:color="auto"/>
            </w:tcBorders>
          </w:tcPr>
          <w:p w14:paraId="1485D517" w14:textId="30AF045E" w:rsidR="00F27F22" w:rsidRDefault="001E67A0">
            <w:pPr>
              <w:spacing w:line="240" w:lineRule="auto"/>
              <w:jc w:val="both"/>
              <w:rPr>
                <w:rFonts w:eastAsia="Times New Roman" w:cstheme="minorHAnsi"/>
              </w:rPr>
            </w:pPr>
            <w:r>
              <w:rPr>
                <w:rFonts w:eastAsia="Times New Roman" w:cstheme="minorHAnsi"/>
              </w:rPr>
              <w:t>-</w:t>
            </w:r>
          </w:p>
        </w:tc>
      </w:tr>
      <w:tr w:rsidR="00F27F22" w14:paraId="274E1C0D" w14:textId="77777777" w:rsidTr="00F27F22">
        <w:tc>
          <w:tcPr>
            <w:tcW w:w="10025" w:type="dxa"/>
            <w:gridSpan w:val="2"/>
            <w:tcBorders>
              <w:top w:val="single" w:sz="4" w:space="0" w:color="auto"/>
              <w:left w:val="single" w:sz="4" w:space="0" w:color="auto"/>
              <w:bottom w:val="single" w:sz="4" w:space="0" w:color="auto"/>
              <w:right w:val="single" w:sz="4" w:space="0" w:color="auto"/>
            </w:tcBorders>
            <w:hideMark/>
          </w:tcPr>
          <w:p w14:paraId="2C6484F9" w14:textId="77777777" w:rsidR="00F27F22" w:rsidRDefault="00F27F22">
            <w:pPr>
              <w:spacing w:line="240" w:lineRule="auto"/>
              <w:jc w:val="both"/>
              <w:rPr>
                <w:rFonts w:eastAsia="Times New Roman" w:cstheme="minorHAnsi"/>
                <w:color w:val="1F4E79" w:themeColor="accent1" w:themeShade="80"/>
              </w:rPr>
            </w:pPr>
            <w:r>
              <w:rPr>
                <w:rFonts w:eastAsia="Times New Roman" w:cstheme="minorHAnsi"/>
              </w:rPr>
              <w:t>Kitsaskohad ja soovitused haridussüsteemi vaates (kui on)</w:t>
            </w:r>
          </w:p>
        </w:tc>
      </w:tr>
      <w:tr w:rsidR="00F27F22" w14:paraId="08FC09D4" w14:textId="77777777" w:rsidTr="00F27F22">
        <w:tc>
          <w:tcPr>
            <w:tcW w:w="10025" w:type="dxa"/>
            <w:gridSpan w:val="2"/>
            <w:tcBorders>
              <w:top w:val="single" w:sz="4" w:space="0" w:color="auto"/>
              <w:left w:val="single" w:sz="4" w:space="0" w:color="auto"/>
              <w:bottom w:val="single" w:sz="4" w:space="0" w:color="auto"/>
              <w:right w:val="single" w:sz="4" w:space="0" w:color="auto"/>
            </w:tcBorders>
          </w:tcPr>
          <w:p w14:paraId="7A96DF28" w14:textId="03F7C1D3" w:rsidR="00F27F22" w:rsidRDefault="001E67A0">
            <w:pPr>
              <w:spacing w:line="240" w:lineRule="auto"/>
              <w:jc w:val="both"/>
              <w:rPr>
                <w:rFonts w:eastAsia="Times New Roman" w:cstheme="minorHAnsi"/>
              </w:rPr>
            </w:pPr>
            <w:r>
              <w:rPr>
                <w:rFonts w:eastAsia="Times New Roman" w:cstheme="minorHAnsi"/>
              </w:rPr>
              <w:t>-</w:t>
            </w:r>
          </w:p>
        </w:tc>
      </w:tr>
    </w:tbl>
    <w:p w14:paraId="61AF1BC8" w14:textId="77777777" w:rsidR="005C5592" w:rsidRDefault="005C5592" w:rsidP="00F27F22">
      <w:pPr>
        <w:spacing w:line="240" w:lineRule="auto"/>
        <w:jc w:val="both"/>
        <w:rPr>
          <w:rFonts w:eastAsia="Times New Roman" w:cstheme="minorHAnsi"/>
          <w:b/>
          <w:color w:val="1F4E79" w:themeColor="accent1" w:themeShade="80"/>
        </w:rPr>
      </w:pPr>
    </w:p>
    <w:p w14:paraId="6DF5418B" w14:textId="0F699CC0" w:rsidR="00F27F22" w:rsidRDefault="00F27F22" w:rsidP="00F27F22">
      <w:pPr>
        <w:spacing w:line="240" w:lineRule="auto"/>
        <w:jc w:val="both"/>
        <w:rPr>
          <w:rFonts w:eastAsia="Times New Roman" w:cstheme="minorHAnsi"/>
          <w:b/>
          <w:color w:val="1F4E79" w:themeColor="accent1" w:themeShade="80"/>
        </w:rPr>
      </w:pPr>
      <w:r>
        <w:rPr>
          <w:rFonts w:eastAsia="Times New Roman" w:cstheme="minorHAnsi"/>
          <w:b/>
          <w:color w:val="1F4E79" w:themeColor="accent1" w:themeShade="80"/>
        </w:rPr>
        <w:t>1.3.6 Muu koostöö huvipooltega ja panus piirkonna/ valdkonna arengusse</w:t>
      </w:r>
    </w:p>
    <w:tbl>
      <w:tblPr>
        <w:tblStyle w:val="Kontuurtabel"/>
        <w:tblW w:w="10025" w:type="dxa"/>
        <w:tblLook w:val="04A0" w:firstRow="1" w:lastRow="0" w:firstColumn="1" w:lastColumn="0" w:noHBand="0" w:noVBand="1"/>
      </w:tblPr>
      <w:tblGrid>
        <w:gridCol w:w="2830"/>
        <w:gridCol w:w="7195"/>
      </w:tblGrid>
      <w:tr w:rsidR="00F27F22" w14:paraId="3B7F9143" w14:textId="77777777" w:rsidTr="00F27F22">
        <w:tc>
          <w:tcPr>
            <w:tcW w:w="2830" w:type="dxa"/>
            <w:tcBorders>
              <w:top w:val="single" w:sz="4" w:space="0" w:color="auto"/>
              <w:left w:val="single" w:sz="4" w:space="0" w:color="auto"/>
              <w:bottom w:val="single" w:sz="4" w:space="0" w:color="auto"/>
              <w:right w:val="single" w:sz="4" w:space="0" w:color="auto"/>
            </w:tcBorders>
            <w:hideMark/>
          </w:tcPr>
          <w:p w14:paraId="74E0640F" w14:textId="77777777" w:rsidR="00F27F22" w:rsidRDefault="00F27F22">
            <w:pPr>
              <w:spacing w:line="240" w:lineRule="auto"/>
              <w:rPr>
                <w:rFonts w:eastAsia="Times New Roman" w:cstheme="minorHAnsi"/>
                <w:color w:val="1F4E79" w:themeColor="accent1" w:themeShade="80"/>
              </w:rPr>
            </w:pPr>
            <w:r>
              <w:rPr>
                <w:rFonts w:eastAsia="Times New Roman" w:cstheme="minorHAnsi"/>
              </w:rPr>
              <w:t>Kavandatud tegevus ja oodatud väljund/ indikaator</w:t>
            </w:r>
          </w:p>
        </w:tc>
        <w:tc>
          <w:tcPr>
            <w:tcW w:w="7195" w:type="dxa"/>
            <w:tcBorders>
              <w:top w:val="single" w:sz="4" w:space="0" w:color="auto"/>
              <w:left w:val="single" w:sz="4" w:space="0" w:color="auto"/>
              <w:bottom w:val="single" w:sz="4" w:space="0" w:color="auto"/>
              <w:right w:val="single" w:sz="4" w:space="0" w:color="auto"/>
            </w:tcBorders>
            <w:hideMark/>
          </w:tcPr>
          <w:p w14:paraId="5F6B894F" w14:textId="77777777" w:rsidR="00F27F22" w:rsidRDefault="00F27F22">
            <w:pPr>
              <w:spacing w:line="240" w:lineRule="auto"/>
              <w:rPr>
                <w:rFonts w:eastAsia="Times New Roman" w:cstheme="minorHAnsi"/>
                <w:color w:val="1F4E79" w:themeColor="accent1" w:themeShade="80"/>
              </w:rPr>
            </w:pPr>
            <w:r>
              <w:rPr>
                <w:rFonts w:eastAsia="Times New Roman" w:cstheme="minorHAnsi"/>
              </w:rPr>
              <w:t>Elluviidud tegevus ja saavutatud väljund/indikaator</w:t>
            </w:r>
          </w:p>
        </w:tc>
      </w:tr>
      <w:tr w:rsidR="00F27F22" w14:paraId="30884252" w14:textId="77777777" w:rsidTr="00F27F22">
        <w:tc>
          <w:tcPr>
            <w:tcW w:w="2830" w:type="dxa"/>
            <w:tcBorders>
              <w:top w:val="single" w:sz="4" w:space="0" w:color="auto"/>
              <w:left w:val="single" w:sz="4" w:space="0" w:color="auto"/>
              <w:bottom w:val="single" w:sz="4" w:space="0" w:color="auto"/>
              <w:right w:val="single" w:sz="4" w:space="0" w:color="auto"/>
            </w:tcBorders>
            <w:hideMark/>
          </w:tcPr>
          <w:p w14:paraId="27F490F5" w14:textId="42677E8B" w:rsidR="00F27F22" w:rsidRDefault="00F27F22" w:rsidP="003341A6">
            <w:pPr>
              <w:spacing w:line="240" w:lineRule="auto"/>
              <w:rPr>
                <w:rFonts w:eastAsia="Times New Roman" w:cstheme="minorHAnsi"/>
                <w:color w:val="1F4E79" w:themeColor="accent1" w:themeShade="80"/>
              </w:rPr>
            </w:pPr>
            <w:r w:rsidRPr="00346AEE">
              <w:rPr>
                <w:rFonts w:eastAsia="Times New Roman" w:cstheme="minorHAnsi"/>
              </w:rPr>
              <w:t>1</w:t>
            </w:r>
            <w:r w:rsidR="00346AEE" w:rsidRPr="00346AEE">
              <w:rPr>
                <w:rFonts w:eastAsia="Times New Roman" w:cstheme="minorHAnsi"/>
              </w:rPr>
              <w:t>.</w:t>
            </w:r>
            <w:r w:rsidR="00F6269D" w:rsidRPr="00346AEE">
              <w:t xml:space="preserve"> </w:t>
            </w:r>
            <w:r w:rsidR="00F6269D" w:rsidRPr="00B85AF7">
              <w:rPr>
                <w:rFonts w:eastAsia="Times New Roman" w:cstheme="minorHAnsi"/>
                <w:b/>
              </w:rPr>
              <w:t>Rahvusvaheline koostöö</w:t>
            </w:r>
            <w:r w:rsidR="00F6269D" w:rsidRPr="00346AEE">
              <w:rPr>
                <w:rFonts w:eastAsia="Times New Roman" w:cstheme="minorHAnsi"/>
              </w:rPr>
              <w:t xml:space="preserve"> arendamine eesmärgiga õppida teiste riikide </w:t>
            </w:r>
            <w:r w:rsidR="00F6269D" w:rsidRPr="00B85AF7">
              <w:rPr>
                <w:rFonts w:eastAsia="Times New Roman" w:cstheme="minorHAnsi"/>
              </w:rPr>
              <w:t>kogemu</w:t>
            </w:r>
            <w:r w:rsidR="003341A6">
              <w:rPr>
                <w:rFonts w:eastAsia="Times New Roman" w:cstheme="minorHAnsi"/>
              </w:rPr>
              <w:t>s</w:t>
            </w:r>
            <w:r w:rsidR="00F6269D" w:rsidRPr="00B85AF7">
              <w:rPr>
                <w:rFonts w:eastAsia="Times New Roman" w:cstheme="minorHAnsi"/>
              </w:rPr>
              <w:t>test ning avardada silmaringi</w:t>
            </w:r>
            <w:r w:rsidR="009308A4" w:rsidRPr="00B85AF7">
              <w:rPr>
                <w:rFonts w:eastAsia="Times New Roman" w:cstheme="minorHAnsi"/>
              </w:rPr>
              <w:t>.</w:t>
            </w:r>
          </w:p>
        </w:tc>
        <w:tc>
          <w:tcPr>
            <w:tcW w:w="7195" w:type="dxa"/>
            <w:tcBorders>
              <w:top w:val="single" w:sz="4" w:space="0" w:color="auto"/>
              <w:left w:val="single" w:sz="4" w:space="0" w:color="auto"/>
              <w:bottom w:val="single" w:sz="4" w:space="0" w:color="auto"/>
              <w:right w:val="single" w:sz="4" w:space="0" w:color="auto"/>
            </w:tcBorders>
          </w:tcPr>
          <w:p w14:paraId="30B10711" w14:textId="176E66A0" w:rsidR="00346AEE" w:rsidRPr="00346AEE" w:rsidRDefault="009E3C44" w:rsidP="009E3C44">
            <w:pPr>
              <w:spacing w:line="240" w:lineRule="auto"/>
              <w:jc w:val="both"/>
              <w:rPr>
                <w:rFonts w:eastAsia="Times New Roman" w:cstheme="minorHAnsi"/>
              </w:rPr>
            </w:pPr>
            <w:r w:rsidRPr="00346AEE">
              <w:rPr>
                <w:rFonts w:eastAsia="Times New Roman" w:cstheme="minorHAnsi"/>
              </w:rPr>
              <w:t xml:space="preserve">Erasmus+ </w:t>
            </w:r>
            <w:r w:rsidR="00346AEE" w:rsidRPr="00346AEE">
              <w:rPr>
                <w:rFonts w:eastAsia="Times New Roman" w:cstheme="minorHAnsi"/>
              </w:rPr>
              <w:t xml:space="preserve"> projekti </w:t>
            </w:r>
            <w:r w:rsidR="00346AEE" w:rsidRPr="007C5096">
              <w:rPr>
                <w:rFonts w:eastAsia="Times New Roman" w:cstheme="minorHAnsi"/>
                <w:b/>
              </w:rPr>
              <w:t>"Metsandussektori õpilaste ja õpetajate õpiränne erialaste oskuste täiendamiseks Euroopas"</w:t>
            </w:r>
            <w:r w:rsidR="00346AEE" w:rsidRPr="00346AEE">
              <w:rPr>
                <w:rFonts w:eastAsia="Times New Roman" w:cstheme="minorHAnsi"/>
              </w:rPr>
              <w:t xml:space="preserve"> </w:t>
            </w:r>
            <w:r w:rsidRPr="00346AEE">
              <w:rPr>
                <w:rFonts w:eastAsia="Times New Roman" w:cstheme="minorHAnsi"/>
              </w:rPr>
              <w:t xml:space="preserve">õpirännetega viibis  3 arboristi eriala õpilast ja 1 õpetaja Austrias ning 4 </w:t>
            </w:r>
            <w:r w:rsidR="003341A6">
              <w:rPr>
                <w:rFonts w:eastAsia="Times New Roman" w:cstheme="minorHAnsi"/>
              </w:rPr>
              <w:t xml:space="preserve">metsamasinate </w:t>
            </w:r>
            <w:r w:rsidRPr="00346AEE">
              <w:rPr>
                <w:rFonts w:eastAsia="Times New Roman" w:cstheme="minorHAnsi"/>
              </w:rPr>
              <w:t xml:space="preserve">õpetajat/instruktorit Soomes. </w:t>
            </w:r>
          </w:p>
          <w:p w14:paraId="77AFA6C8" w14:textId="0163D096" w:rsidR="00346AEE" w:rsidRPr="00346AEE" w:rsidRDefault="00346AEE" w:rsidP="00346AEE">
            <w:pPr>
              <w:spacing w:line="240" w:lineRule="auto"/>
              <w:jc w:val="both"/>
              <w:rPr>
                <w:rFonts w:eastAsia="Times New Roman" w:cstheme="minorHAnsi"/>
              </w:rPr>
            </w:pPr>
            <w:r w:rsidRPr="00346AEE">
              <w:rPr>
                <w:rFonts w:eastAsia="Times New Roman" w:cstheme="minorHAnsi"/>
              </w:rPr>
              <w:t xml:space="preserve">Käivitus 6 riigi osalusel Erasmus+ koostööprojekt </w:t>
            </w:r>
            <w:r w:rsidRPr="007C5096">
              <w:rPr>
                <w:rFonts w:eastAsia="Times New Roman" w:cstheme="minorHAnsi"/>
                <w:b/>
              </w:rPr>
              <w:t>"Urban Tree Care for Sustanaible Cities of Baltic Sea Region"</w:t>
            </w:r>
            <w:r w:rsidRPr="00346AEE">
              <w:rPr>
                <w:rFonts w:eastAsia="Times New Roman" w:cstheme="minorHAnsi"/>
              </w:rPr>
              <w:t xml:space="preserve"> arboristiõppe arendamiseks. Jätkus koostöö Ogre Tehnikumiga raievõistlusteks ettevalmistavate treeninglaagrite läbiviimisel ning võistlustel osalemisel. Luua MK delegatsioon külastas </w:t>
            </w:r>
            <w:r w:rsidR="007C5096" w:rsidRPr="007C5096">
              <w:rPr>
                <w:rFonts w:eastAsia="Times New Roman" w:cstheme="minorHAnsi"/>
                <w:b/>
              </w:rPr>
              <w:t xml:space="preserve">Valgevene </w:t>
            </w:r>
            <w:r w:rsidRPr="007C5096">
              <w:rPr>
                <w:rFonts w:eastAsia="Times New Roman" w:cstheme="minorHAnsi"/>
                <w:b/>
              </w:rPr>
              <w:t>Minski Riiklikku Tehnikaülikooli</w:t>
            </w:r>
            <w:r w:rsidRPr="00346AEE">
              <w:rPr>
                <w:rFonts w:eastAsia="Times New Roman" w:cstheme="minorHAnsi"/>
              </w:rPr>
              <w:t xml:space="preserve"> ja </w:t>
            </w:r>
            <w:r w:rsidRPr="007C5096">
              <w:rPr>
                <w:rFonts w:eastAsia="Times New Roman" w:cstheme="minorHAnsi"/>
                <w:b/>
              </w:rPr>
              <w:t>Polotski metsanduskolledžit</w:t>
            </w:r>
            <w:r w:rsidRPr="00346AEE">
              <w:rPr>
                <w:rFonts w:eastAsia="Times New Roman" w:cstheme="minorHAnsi"/>
              </w:rPr>
              <w:t>, aasta lõpus sõlmiti koostöölepe vastastikuse koostöö arendamiseks. 2019.</w:t>
            </w:r>
            <w:r w:rsidR="003341A6">
              <w:rPr>
                <w:rFonts w:eastAsia="Times New Roman" w:cstheme="minorHAnsi"/>
              </w:rPr>
              <w:t xml:space="preserve"> </w:t>
            </w:r>
            <w:r w:rsidRPr="00346AEE">
              <w:rPr>
                <w:rFonts w:eastAsia="Times New Roman" w:cstheme="minorHAnsi"/>
              </w:rPr>
              <w:t>aastal planeeritakse Valgevene delegatsiooni vastuvõtmist Luual.</w:t>
            </w:r>
          </w:p>
          <w:p w14:paraId="6C69C3C5" w14:textId="743FAEE1" w:rsidR="00F27F22" w:rsidRPr="00346AEE" w:rsidRDefault="00346AEE" w:rsidP="00346AEE">
            <w:pPr>
              <w:spacing w:line="240" w:lineRule="auto"/>
              <w:jc w:val="both"/>
              <w:rPr>
                <w:rFonts w:eastAsia="Times New Roman" w:cstheme="minorHAnsi"/>
              </w:rPr>
            </w:pPr>
            <w:r w:rsidRPr="00346AEE">
              <w:rPr>
                <w:rFonts w:eastAsia="Times New Roman" w:cstheme="minorHAnsi"/>
              </w:rPr>
              <w:t>Luua MK külastas 7 õpilast ning 15 õpetajat erinevatest Euroopa riikidest (Soomest, Belgiast, Hollandist, Saksamaalt, Leedust, Lätist) eesmärgiga vahetada kogemusi ning tutvuda kooliga. Õpilaste grupp Belgiast VABI koolist läbis Luual metsandusliku õppepraktika.</w:t>
            </w:r>
          </w:p>
        </w:tc>
      </w:tr>
      <w:tr w:rsidR="00F27F22" w14:paraId="54022FCD" w14:textId="77777777" w:rsidTr="00F27F22">
        <w:tc>
          <w:tcPr>
            <w:tcW w:w="2830" w:type="dxa"/>
            <w:tcBorders>
              <w:top w:val="single" w:sz="4" w:space="0" w:color="auto"/>
              <w:left w:val="single" w:sz="4" w:space="0" w:color="auto"/>
              <w:bottom w:val="single" w:sz="4" w:space="0" w:color="auto"/>
              <w:right w:val="single" w:sz="4" w:space="0" w:color="auto"/>
            </w:tcBorders>
            <w:hideMark/>
          </w:tcPr>
          <w:p w14:paraId="7665110A" w14:textId="114ADF7D" w:rsidR="00F27F22" w:rsidRDefault="00F27F22" w:rsidP="00D23C0D">
            <w:pPr>
              <w:spacing w:line="240" w:lineRule="auto"/>
              <w:jc w:val="both"/>
              <w:rPr>
                <w:rFonts w:eastAsia="Times New Roman" w:cstheme="minorHAnsi"/>
                <w:color w:val="1F4E79" w:themeColor="accent1" w:themeShade="80"/>
              </w:rPr>
            </w:pPr>
            <w:r w:rsidRPr="009308A4">
              <w:rPr>
                <w:rFonts w:eastAsia="Times New Roman" w:cstheme="minorHAnsi"/>
              </w:rPr>
              <w:t>2</w:t>
            </w:r>
            <w:r w:rsidR="009308A4" w:rsidRPr="009308A4">
              <w:rPr>
                <w:rFonts w:eastAsia="Times New Roman" w:cstheme="minorHAnsi"/>
              </w:rPr>
              <w:t>.</w:t>
            </w:r>
            <w:r w:rsidR="00F6269D" w:rsidRPr="009308A4">
              <w:t xml:space="preserve"> </w:t>
            </w:r>
            <w:r w:rsidR="00F6269D" w:rsidRPr="007C5096">
              <w:rPr>
                <w:rFonts w:eastAsia="Times New Roman" w:cstheme="minorHAnsi"/>
                <w:b/>
              </w:rPr>
              <w:t>Koostöö arendamine teiste haridusasutustega</w:t>
            </w:r>
            <w:r w:rsidR="00F6269D" w:rsidRPr="009308A4">
              <w:rPr>
                <w:rFonts w:eastAsia="Times New Roman" w:cstheme="minorHAnsi"/>
              </w:rPr>
              <w:t xml:space="preserve"> eesmärgiga läbi viia erialast õpet</w:t>
            </w:r>
            <w:r w:rsidR="009308A4">
              <w:rPr>
                <w:rFonts w:eastAsia="Times New Roman" w:cstheme="minorHAnsi"/>
              </w:rPr>
              <w:t>.</w:t>
            </w:r>
          </w:p>
        </w:tc>
        <w:tc>
          <w:tcPr>
            <w:tcW w:w="7195" w:type="dxa"/>
            <w:tcBorders>
              <w:top w:val="single" w:sz="4" w:space="0" w:color="auto"/>
              <w:left w:val="single" w:sz="4" w:space="0" w:color="auto"/>
              <w:bottom w:val="single" w:sz="4" w:space="0" w:color="auto"/>
              <w:right w:val="single" w:sz="4" w:space="0" w:color="auto"/>
            </w:tcBorders>
          </w:tcPr>
          <w:p w14:paraId="1E4B90E4" w14:textId="2571BB26" w:rsidR="00F27F22" w:rsidRPr="009308A4" w:rsidRDefault="00F6269D" w:rsidP="00D23C0D">
            <w:pPr>
              <w:spacing w:line="240" w:lineRule="auto"/>
              <w:jc w:val="both"/>
              <w:rPr>
                <w:rFonts w:eastAsia="Times New Roman" w:cstheme="minorHAnsi"/>
              </w:rPr>
            </w:pPr>
            <w:r w:rsidRPr="009308A4">
              <w:rPr>
                <w:rFonts w:eastAsia="Times New Roman" w:cstheme="minorHAnsi"/>
              </w:rPr>
              <w:t xml:space="preserve">Jätkus pikaajaline </w:t>
            </w:r>
            <w:r w:rsidRPr="007C5096">
              <w:rPr>
                <w:rFonts w:eastAsia="Times New Roman" w:cstheme="minorHAnsi"/>
                <w:b/>
              </w:rPr>
              <w:t>koostöö Olustvere TMKga</w:t>
            </w:r>
            <w:r w:rsidRPr="009308A4">
              <w:rPr>
                <w:rFonts w:eastAsia="Times New Roman" w:cstheme="minorHAnsi"/>
              </w:rPr>
              <w:t xml:space="preserve">, </w:t>
            </w:r>
            <w:r w:rsidR="009308A4" w:rsidRPr="009308A4">
              <w:rPr>
                <w:rFonts w:eastAsia="Times New Roman" w:cstheme="minorHAnsi"/>
              </w:rPr>
              <w:t xml:space="preserve">kus </w:t>
            </w:r>
            <w:r w:rsidRPr="009308A4">
              <w:rPr>
                <w:rFonts w:eastAsia="Times New Roman" w:cstheme="minorHAnsi"/>
              </w:rPr>
              <w:t>põllumajanduse eriala õpilased läbisid Luua MK</w:t>
            </w:r>
            <w:r w:rsidR="00D23C0D">
              <w:rPr>
                <w:rFonts w:eastAsia="Times New Roman" w:cstheme="minorHAnsi"/>
              </w:rPr>
              <w:t>s</w:t>
            </w:r>
            <w:r w:rsidRPr="009308A4">
              <w:rPr>
                <w:rFonts w:eastAsia="Times New Roman" w:cstheme="minorHAnsi"/>
              </w:rPr>
              <w:t xml:space="preserve"> (üle 30 õppija) metsandusmooduli (32 t). </w:t>
            </w:r>
            <w:r w:rsidR="009308A4" w:rsidRPr="009308A4">
              <w:rPr>
                <w:rFonts w:eastAsia="Times New Roman" w:cstheme="minorHAnsi"/>
              </w:rPr>
              <w:t xml:space="preserve"> 2018. a. lõpul sõlmisime koostöölepingu </w:t>
            </w:r>
            <w:r w:rsidR="009308A4" w:rsidRPr="007C5096">
              <w:rPr>
                <w:rFonts w:eastAsia="Times New Roman" w:cstheme="minorHAnsi"/>
                <w:b/>
              </w:rPr>
              <w:t>Eesti Maaülikooliga</w:t>
            </w:r>
            <w:r w:rsidR="009308A4" w:rsidRPr="009308A4">
              <w:rPr>
                <w:rFonts w:eastAsia="Times New Roman" w:cstheme="minorHAnsi"/>
              </w:rPr>
              <w:t xml:space="preserve"> eesmärgiga võimaldada edukatele lõpetajatele soodsamad võimalused edasiõppimiseks kõrghariduses, luua õpetajatele ning õppejõududele enesetäiendamise võimalused. </w:t>
            </w:r>
            <w:r w:rsidR="009308A4">
              <w:rPr>
                <w:rFonts w:eastAsia="Times New Roman" w:cstheme="minorHAnsi"/>
              </w:rPr>
              <w:t xml:space="preserve">Alustati koostööd </w:t>
            </w:r>
            <w:r w:rsidR="009308A4" w:rsidRPr="007C5096">
              <w:rPr>
                <w:rFonts w:eastAsia="Times New Roman" w:cstheme="minorHAnsi"/>
                <w:b/>
              </w:rPr>
              <w:t>Viljandi KÕKiga</w:t>
            </w:r>
            <w:r w:rsidR="009308A4">
              <w:rPr>
                <w:rFonts w:eastAsia="Times New Roman" w:cstheme="minorHAnsi"/>
              </w:rPr>
              <w:t xml:space="preserve"> metsaveokijuhi õppe arendamiseks.</w:t>
            </w:r>
            <w:r w:rsidR="00CA2D86">
              <w:rPr>
                <w:rFonts w:eastAsia="Times New Roman" w:cstheme="minorHAnsi"/>
              </w:rPr>
              <w:t xml:space="preserve"> Sõlmiti koostööleping </w:t>
            </w:r>
            <w:r w:rsidR="00CA2D86" w:rsidRPr="00CA2D86">
              <w:rPr>
                <w:rFonts w:eastAsia="Times New Roman" w:cstheme="minorHAnsi"/>
                <w:b/>
              </w:rPr>
              <w:t>Pärnu KHKga</w:t>
            </w:r>
            <w:r w:rsidR="00CA2D86">
              <w:rPr>
                <w:rFonts w:eastAsia="Times New Roman" w:cstheme="minorHAnsi"/>
              </w:rPr>
              <w:t xml:space="preserve"> eesmärgiga võimaldada Tihemetsa metskonnas läbi viia praktilist õpet.</w:t>
            </w:r>
            <w:r w:rsidR="00D23C0D">
              <w:rPr>
                <w:rFonts w:eastAsia="Times New Roman" w:cstheme="minorHAnsi"/>
              </w:rPr>
              <w:t xml:space="preserve"> Õpetajad osalesid  Tartu Kunstikooli poolt korraldatud TOY metoodikal põhineval mudelduslaagris.</w:t>
            </w:r>
          </w:p>
        </w:tc>
      </w:tr>
      <w:tr w:rsidR="00F27F22" w14:paraId="42A55741" w14:textId="77777777" w:rsidTr="00F27F22">
        <w:tc>
          <w:tcPr>
            <w:tcW w:w="2830" w:type="dxa"/>
            <w:tcBorders>
              <w:top w:val="single" w:sz="4" w:space="0" w:color="auto"/>
              <w:left w:val="single" w:sz="4" w:space="0" w:color="auto"/>
              <w:bottom w:val="single" w:sz="4" w:space="0" w:color="auto"/>
              <w:right w:val="single" w:sz="4" w:space="0" w:color="auto"/>
            </w:tcBorders>
            <w:hideMark/>
          </w:tcPr>
          <w:p w14:paraId="72F0B56B" w14:textId="566C9655" w:rsidR="00F27F22" w:rsidRDefault="00F27F22">
            <w:pPr>
              <w:spacing w:line="240" w:lineRule="auto"/>
              <w:jc w:val="both"/>
              <w:rPr>
                <w:rFonts w:eastAsia="Times New Roman" w:cstheme="minorHAnsi"/>
                <w:color w:val="1F4E79" w:themeColor="accent1" w:themeShade="80"/>
              </w:rPr>
            </w:pPr>
            <w:r w:rsidRPr="009308A4">
              <w:rPr>
                <w:rFonts w:eastAsia="Times New Roman" w:cstheme="minorHAnsi"/>
              </w:rPr>
              <w:t>3</w:t>
            </w:r>
            <w:r w:rsidR="009308A4" w:rsidRPr="009308A4">
              <w:rPr>
                <w:rFonts w:eastAsia="Times New Roman" w:cstheme="minorHAnsi"/>
              </w:rPr>
              <w:t>.</w:t>
            </w:r>
            <w:r w:rsidR="00F6269D" w:rsidRPr="009308A4">
              <w:t xml:space="preserve"> </w:t>
            </w:r>
            <w:r w:rsidR="00F6269D" w:rsidRPr="007C5096">
              <w:rPr>
                <w:rFonts w:eastAsia="Times New Roman" w:cstheme="minorHAnsi"/>
                <w:b/>
              </w:rPr>
              <w:t>Koostöö arendamine eriala liitud</w:t>
            </w:r>
            <w:r w:rsidR="009308A4" w:rsidRPr="007C5096">
              <w:rPr>
                <w:rFonts w:eastAsia="Times New Roman" w:cstheme="minorHAnsi"/>
                <w:b/>
              </w:rPr>
              <w:t>ega</w:t>
            </w:r>
            <w:r w:rsidR="009308A4" w:rsidRPr="009308A4">
              <w:rPr>
                <w:rFonts w:eastAsia="Times New Roman" w:cstheme="minorHAnsi"/>
              </w:rPr>
              <w:t xml:space="preserve"> ja teiste asutustega eesmär</w:t>
            </w:r>
            <w:r w:rsidR="00F6269D" w:rsidRPr="009308A4">
              <w:rPr>
                <w:rFonts w:eastAsia="Times New Roman" w:cstheme="minorHAnsi"/>
              </w:rPr>
              <w:t>giga populariseerida metsandusharidust</w:t>
            </w:r>
            <w:r w:rsidR="009308A4" w:rsidRPr="009308A4">
              <w:rPr>
                <w:rFonts w:eastAsia="Times New Roman" w:cstheme="minorHAnsi"/>
              </w:rPr>
              <w:t>.</w:t>
            </w:r>
          </w:p>
        </w:tc>
        <w:tc>
          <w:tcPr>
            <w:tcW w:w="7195" w:type="dxa"/>
            <w:tcBorders>
              <w:top w:val="single" w:sz="4" w:space="0" w:color="auto"/>
              <w:left w:val="single" w:sz="4" w:space="0" w:color="auto"/>
              <w:bottom w:val="single" w:sz="4" w:space="0" w:color="auto"/>
              <w:right w:val="single" w:sz="4" w:space="0" w:color="auto"/>
            </w:tcBorders>
          </w:tcPr>
          <w:p w14:paraId="176CC3EF" w14:textId="38E9560C" w:rsidR="00F27F22" w:rsidRDefault="009308A4" w:rsidP="003341A6">
            <w:pPr>
              <w:spacing w:line="240" w:lineRule="auto"/>
              <w:jc w:val="both"/>
              <w:rPr>
                <w:rFonts w:eastAsia="Times New Roman" w:cstheme="minorHAnsi"/>
                <w:color w:val="1F4E79" w:themeColor="accent1" w:themeShade="80"/>
              </w:rPr>
            </w:pPr>
            <w:r w:rsidRPr="009308A4">
              <w:rPr>
                <w:rFonts w:eastAsia="Times New Roman" w:cstheme="minorHAnsi"/>
              </w:rPr>
              <w:t xml:space="preserve">Koostöös </w:t>
            </w:r>
            <w:r w:rsidRPr="007C5096">
              <w:rPr>
                <w:rFonts w:eastAsia="Times New Roman" w:cstheme="minorHAnsi"/>
                <w:b/>
              </w:rPr>
              <w:t>Eesti Metsa</w:t>
            </w:r>
            <w:r w:rsidR="00F6269D" w:rsidRPr="007C5096">
              <w:rPr>
                <w:rFonts w:eastAsia="Times New Roman" w:cstheme="minorHAnsi"/>
                <w:b/>
              </w:rPr>
              <w:t>seltsiga</w:t>
            </w:r>
            <w:r w:rsidRPr="009308A4">
              <w:rPr>
                <w:rFonts w:eastAsia="Times New Roman" w:cstheme="minorHAnsi"/>
              </w:rPr>
              <w:t xml:space="preserve"> korraldati </w:t>
            </w:r>
            <w:r w:rsidRPr="007C5096">
              <w:rPr>
                <w:rFonts w:eastAsia="Times New Roman" w:cstheme="minorHAnsi"/>
                <w:b/>
              </w:rPr>
              <w:t>metsandussektori 50. kutsevõistlused</w:t>
            </w:r>
            <w:r w:rsidRPr="009308A4">
              <w:rPr>
                <w:rFonts w:eastAsia="Times New Roman" w:cstheme="minorHAnsi"/>
              </w:rPr>
              <w:t xml:space="preserve"> (üle 300 osaleja) Luual, kus kooli võistkond saavutas II koha. Sama ürituse raames külastas kooli ka rändnäitus „Bioajastu“. Kaaskorraldajana organiseeriti </w:t>
            </w:r>
            <w:r w:rsidR="00F6269D" w:rsidRPr="009308A4">
              <w:rPr>
                <w:rFonts w:eastAsia="Times New Roman" w:cstheme="minorHAnsi"/>
              </w:rPr>
              <w:t xml:space="preserve">metsanduslikke raie- ja kutsevõistlusi – Kevad Karikas, TOP 10 jpt. </w:t>
            </w:r>
            <w:r>
              <w:rPr>
                <w:rFonts w:eastAsia="Times New Roman" w:cstheme="minorHAnsi"/>
              </w:rPr>
              <w:t xml:space="preserve"> Matkajuhi eriala õpilased aitasid korraldada RMKl Eesti juubeli raames loodusmatkasid. </w:t>
            </w:r>
            <w:r w:rsidR="00152C92">
              <w:rPr>
                <w:rFonts w:eastAsia="Times New Roman" w:cstheme="minorHAnsi"/>
              </w:rPr>
              <w:t>T</w:t>
            </w:r>
            <w:r w:rsidR="00C33A09">
              <w:rPr>
                <w:rFonts w:eastAsia="Times New Roman" w:cstheme="minorHAnsi"/>
              </w:rPr>
              <w:t>öötukassaga koostöös t</w:t>
            </w:r>
            <w:r w:rsidR="00152C92">
              <w:rPr>
                <w:rFonts w:eastAsia="Times New Roman" w:cstheme="minorHAnsi"/>
              </w:rPr>
              <w:t>oimusid infohommikud maakondades</w:t>
            </w:r>
            <w:r w:rsidR="00C33A09">
              <w:rPr>
                <w:rFonts w:eastAsia="Times New Roman" w:cstheme="minorHAnsi"/>
              </w:rPr>
              <w:t xml:space="preserve"> (nt Võrumaal jm), et tutvustada õppimisvõimalusi.</w:t>
            </w:r>
            <w:r w:rsidR="00152C92">
              <w:rPr>
                <w:rFonts w:eastAsia="Times New Roman" w:cstheme="minorHAnsi"/>
              </w:rPr>
              <w:t xml:space="preserve"> </w:t>
            </w:r>
            <w:r w:rsidR="00D23C0D">
              <w:rPr>
                <w:rFonts w:eastAsia="Times New Roman" w:cstheme="minorHAnsi"/>
              </w:rPr>
              <w:t>Sõlmiti koostööleping Eesti Arboristide Ühendusega eesmärgiga arendada valdkonna õpet ning teha koostööd kutseomistamisel.</w:t>
            </w:r>
          </w:p>
        </w:tc>
      </w:tr>
      <w:tr w:rsidR="00F6269D" w14:paraId="760C6021" w14:textId="77777777" w:rsidTr="00F27F22">
        <w:tc>
          <w:tcPr>
            <w:tcW w:w="2830" w:type="dxa"/>
            <w:tcBorders>
              <w:top w:val="single" w:sz="4" w:space="0" w:color="auto"/>
              <w:left w:val="single" w:sz="4" w:space="0" w:color="auto"/>
              <w:bottom w:val="single" w:sz="4" w:space="0" w:color="auto"/>
              <w:right w:val="single" w:sz="4" w:space="0" w:color="auto"/>
            </w:tcBorders>
          </w:tcPr>
          <w:p w14:paraId="1CBBEABD" w14:textId="6318875A" w:rsidR="00F6269D" w:rsidRDefault="00B85AF7" w:rsidP="007C5096">
            <w:pPr>
              <w:spacing w:line="240" w:lineRule="auto"/>
              <w:rPr>
                <w:rFonts w:eastAsia="Times New Roman" w:cstheme="minorHAnsi"/>
                <w:color w:val="1F4E79" w:themeColor="accent1" w:themeShade="80"/>
              </w:rPr>
            </w:pPr>
            <w:r>
              <w:rPr>
                <w:rFonts w:eastAsia="Times New Roman" w:cstheme="minorHAnsi"/>
              </w:rPr>
              <w:t>4.</w:t>
            </w:r>
            <w:r w:rsidR="007C5096" w:rsidRPr="007C5096">
              <w:rPr>
                <w:rFonts w:eastAsia="Times New Roman" w:cstheme="minorHAnsi"/>
                <w:b/>
              </w:rPr>
              <w:t xml:space="preserve">Aktiivne </w:t>
            </w:r>
            <w:r w:rsidR="007C5096">
              <w:rPr>
                <w:rFonts w:eastAsia="Times New Roman" w:cstheme="minorHAnsi"/>
              </w:rPr>
              <w:t>s</w:t>
            </w:r>
            <w:r w:rsidR="00F6269D" w:rsidRPr="00B85AF7">
              <w:rPr>
                <w:rFonts w:eastAsia="Times New Roman" w:cstheme="minorHAnsi"/>
              </w:rPr>
              <w:t xml:space="preserve">uhtlemine avalikkusega ja </w:t>
            </w:r>
            <w:r w:rsidR="00F6269D" w:rsidRPr="007C5096">
              <w:rPr>
                <w:rFonts w:eastAsia="Times New Roman" w:cstheme="minorHAnsi"/>
                <w:b/>
              </w:rPr>
              <w:t>turundus</w:t>
            </w:r>
            <w:r w:rsidR="007C5096" w:rsidRPr="007C5096">
              <w:rPr>
                <w:rFonts w:eastAsia="Times New Roman" w:cstheme="minorHAnsi"/>
                <w:b/>
              </w:rPr>
              <w:t>-</w:t>
            </w:r>
            <w:r w:rsidR="00F6269D" w:rsidRPr="007C5096">
              <w:rPr>
                <w:rFonts w:eastAsia="Times New Roman" w:cstheme="minorHAnsi"/>
                <w:b/>
              </w:rPr>
              <w:t>tegevus</w:t>
            </w:r>
            <w:r w:rsidR="007C5096" w:rsidRPr="007C5096">
              <w:rPr>
                <w:rFonts w:eastAsia="Times New Roman" w:cstheme="minorHAnsi"/>
                <w:b/>
              </w:rPr>
              <w:t>te korraldamine.</w:t>
            </w:r>
          </w:p>
        </w:tc>
        <w:tc>
          <w:tcPr>
            <w:tcW w:w="7195" w:type="dxa"/>
            <w:tcBorders>
              <w:top w:val="single" w:sz="4" w:space="0" w:color="auto"/>
              <w:left w:val="single" w:sz="4" w:space="0" w:color="auto"/>
              <w:bottom w:val="single" w:sz="4" w:space="0" w:color="auto"/>
              <w:right w:val="single" w:sz="4" w:space="0" w:color="auto"/>
            </w:tcBorders>
          </w:tcPr>
          <w:p w14:paraId="343A7E22" w14:textId="4F4998D1" w:rsidR="00F6269D" w:rsidRDefault="00F6269D">
            <w:pPr>
              <w:spacing w:line="240" w:lineRule="auto"/>
              <w:jc w:val="both"/>
              <w:rPr>
                <w:rFonts w:eastAsia="Times New Roman" w:cstheme="minorHAnsi"/>
              </w:rPr>
            </w:pPr>
            <w:r w:rsidRPr="00B85AF7">
              <w:rPr>
                <w:rFonts w:eastAsia="Times New Roman" w:cstheme="minorHAnsi"/>
              </w:rPr>
              <w:t>Kokku</w:t>
            </w:r>
            <w:r w:rsidR="00B85AF7" w:rsidRPr="00B85AF7">
              <w:rPr>
                <w:rFonts w:eastAsia="Times New Roman" w:cstheme="minorHAnsi"/>
              </w:rPr>
              <w:t xml:space="preserve"> osaleti </w:t>
            </w:r>
            <w:r w:rsidR="00E75CF1">
              <w:rPr>
                <w:rFonts w:eastAsia="Times New Roman" w:cstheme="minorHAnsi"/>
              </w:rPr>
              <w:t>järgmistel h</w:t>
            </w:r>
            <w:r w:rsidR="00B85AF7" w:rsidRPr="00B85AF7">
              <w:rPr>
                <w:rFonts w:eastAsia="Times New Roman" w:cstheme="minorHAnsi"/>
              </w:rPr>
              <w:t>aridus- ja karjääri</w:t>
            </w:r>
            <w:r w:rsidRPr="00B85AF7">
              <w:rPr>
                <w:rFonts w:eastAsia="Times New Roman" w:cstheme="minorHAnsi"/>
              </w:rPr>
              <w:t>messi</w:t>
            </w:r>
            <w:r w:rsidR="00E75CF1">
              <w:rPr>
                <w:rFonts w:eastAsia="Times New Roman" w:cstheme="minorHAnsi"/>
              </w:rPr>
              <w:t>de</w:t>
            </w:r>
            <w:r w:rsidRPr="00B85AF7">
              <w:rPr>
                <w:rFonts w:eastAsia="Times New Roman" w:cstheme="minorHAnsi"/>
              </w:rPr>
              <w:t>l (Intellektika, Oma Rada, Lingid Tulevikku, Vali Nutikalt!, Orientiir, Ideede Laat, Noor Meister, Võrumaa noorte</w:t>
            </w:r>
            <w:r w:rsidR="00C33A09" w:rsidRPr="00B85AF7">
              <w:rPr>
                <w:rFonts w:eastAsia="Times New Roman" w:cstheme="minorHAnsi"/>
              </w:rPr>
              <w:t xml:space="preserve"> karjääripäev, Jõgevamaa Gümnaa</w:t>
            </w:r>
            <w:r w:rsidRPr="00B85AF7">
              <w:rPr>
                <w:rFonts w:eastAsia="Times New Roman" w:cstheme="minorHAnsi"/>
              </w:rPr>
              <w:t xml:space="preserve">siumi karjääripäev) ja </w:t>
            </w:r>
            <w:r w:rsidR="00B85AF7" w:rsidRPr="00B85AF7">
              <w:rPr>
                <w:rFonts w:eastAsia="Times New Roman" w:cstheme="minorHAnsi"/>
              </w:rPr>
              <w:t>e</w:t>
            </w:r>
            <w:r w:rsidRPr="00B85AF7">
              <w:rPr>
                <w:rFonts w:eastAsia="Times New Roman" w:cstheme="minorHAnsi"/>
              </w:rPr>
              <w:t>rialamessi</w:t>
            </w:r>
            <w:r w:rsidR="00B85AF7" w:rsidRPr="00B85AF7">
              <w:rPr>
                <w:rFonts w:eastAsia="Times New Roman" w:cstheme="minorHAnsi"/>
              </w:rPr>
              <w:t>de</w:t>
            </w:r>
            <w:r w:rsidRPr="00B85AF7">
              <w:rPr>
                <w:rFonts w:eastAsia="Times New Roman" w:cstheme="minorHAnsi"/>
              </w:rPr>
              <w:t>l</w:t>
            </w:r>
            <w:r w:rsidR="00B85AF7" w:rsidRPr="00B85AF7">
              <w:rPr>
                <w:rFonts w:eastAsia="Times New Roman" w:cstheme="minorHAnsi"/>
              </w:rPr>
              <w:t>:</w:t>
            </w:r>
            <w:r w:rsidRPr="00B85AF7">
              <w:rPr>
                <w:rFonts w:eastAsia="Times New Roman" w:cstheme="minorHAnsi"/>
              </w:rPr>
              <w:t xml:space="preserve"> Maamess, Türi Lillelaat, </w:t>
            </w:r>
            <w:r w:rsidR="00C33A09" w:rsidRPr="00B85AF7">
              <w:rPr>
                <w:rFonts w:eastAsia="Times New Roman" w:cstheme="minorHAnsi"/>
              </w:rPr>
              <w:t xml:space="preserve">Valga ja </w:t>
            </w:r>
            <w:r w:rsidRPr="00B85AF7">
              <w:rPr>
                <w:rFonts w:eastAsia="Times New Roman" w:cstheme="minorHAnsi"/>
              </w:rPr>
              <w:t>Rakvere linnapäevad</w:t>
            </w:r>
            <w:r w:rsidR="00B85AF7" w:rsidRPr="00B85AF7">
              <w:rPr>
                <w:rFonts w:eastAsia="Times New Roman" w:cstheme="minorHAnsi"/>
              </w:rPr>
              <w:t xml:space="preserve">, </w:t>
            </w:r>
            <w:r w:rsidRPr="00B85AF7">
              <w:rPr>
                <w:rFonts w:eastAsia="Times New Roman" w:cstheme="minorHAnsi"/>
              </w:rPr>
              <w:t>Erametsaliidu metsapäev</w:t>
            </w:r>
            <w:r w:rsidR="00B85AF7" w:rsidRPr="00B85AF7">
              <w:rPr>
                <w:rFonts w:eastAsia="Times New Roman" w:cstheme="minorHAnsi"/>
              </w:rPr>
              <w:t xml:space="preserve"> jpt</w:t>
            </w:r>
            <w:r w:rsidRPr="00B85AF7">
              <w:rPr>
                <w:rFonts w:eastAsia="Times New Roman" w:cstheme="minorHAnsi"/>
              </w:rPr>
              <w:t xml:space="preserve">. </w:t>
            </w:r>
            <w:r w:rsidR="00B85AF7" w:rsidRPr="00B85AF7">
              <w:rPr>
                <w:rFonts w:eastAsia="Times New Roman" w:cstheme="minorHAnsi"/>
              </w:rPr>
              <w:t xml:space="preserve">Toimusid koolikülastused (nt Valga, Emmaste, Kilingi-Nõmme Gümnaasium jpt) </w:t>
            </w:r>
            <w:r w:rsidR="003341A6">
              <w:rPr>
                <w:rFonts w:eastAsia="Times New Roman" w:cstheme="minorHAnsi"/>
              </w:rPr>
              <w:t xml:space="preserve">ja </w:t>
            </w:r>
            <w:r w:rsidR="00B85AF7" w:rsidRPr="00B85AF7">
              <w:rPr>
                <w:rFonts w:eastAsia="Times New Roman" w:cstheme="minorHAnsi"/>
              </w:rPr>
              <w:t xml:space="preserve">avatud uste päevad. </w:t>
            </w:r>
            <w:r w:rsidRPr="00B85AF7">
              <w:rPr>
                <w:rFonts w:eastAsia="Times New Roman" w:cstheme="minorHAnsi"/>
              </w:rPr>
              <w:t>Tulemuseks on kooli tuntuse kasv ning koolitustellimuse täitmine</w:t>
            </w:r>
            <w:r w:rsidR="00B85AF7" w:rsidRPr="00B85AF7">
              <w:rPr>
                <w:rFonts w:eastAsia="Times New Roman" w:cstheme="minorHAnsi"/>
              </w:rPr>
              <w:t xml:space="preserve">. Lõppes </w:t>
            </w:r>
            <w:r w:rsidR="00AC1DE5" w:rsidRPr="00B85AF7">
              <w:rPr>
                <w:rFonts w:eastAsia="Times New Roman" w:cstheme="minorHAnsi"/>
              </w:rPr>
              <w:t>ESF mainekuj</w:t>
            </w:r>
            <w:r w:rsidR="00B85AF7" w:rsidRPr="00B85AF7">
              <w:rPr>
                <w:rFonts w:eastAsia="Times New Roman" w:cstheme="minorHAnsi"/>
              </w:rPr>
              <w:t>unduse projekt</w:t>
            </w:r>
            <w:r w:rsidR="00AC1DE5" w:rsidRPr="00B85AF7">
              <w:rPr>
                <w:rFonts w:eastAsia="Times New Roman" w:cstheme="minorHAnsi"/>
              </w:rPr>
              <w:t xml:space="preserve"> </w:t>
            </w:r>
            <w:r w:rsidR="00AC1DE5" w:rsidRPr="007C5096">
              <w:rPr>
                <w:rFonts w:eastAsia="Times New Roman" w:cstheme="minorHAnsi"/>
                <w:b/>
              </w:rPr>
              <w:t>„Metsandusvaldkonna ja saetööstuse kutseõppe populariseeri</w:t>
            </w:r>
            <w:r w:rsidR="00B85AF7" w:rsidRPr="007C5096">
              <w:rPr>
                <w:rFonts w:eastAsia="Times New Roman" w:cstheme="minorHAnsi"/>
                <w:b/>
              </w:rPr>
              <w:t>mine“</w:t>
            </w:r>
            <w:r w:rsidR="00B85AF7" w:rsidRPr="00B85AF7">
              <w:rPr>
                <w:rFonts w:eastAsia="Times New Roman" w:cstheme="minorHAnsi"/>
              </w:rPr>
              <w:t>, mille käigus hangiti füüsiline turundusplatvorm</w:t>
            </w:r>
            <w:r w:rsidR="00E75CF1">
              <w:rPr>
                <w:rFonts w:eastAsia="Times New Roman" w:cstheme="minorHAnsi"/>
              </w:rPr>
              <w:t xml:space="preserve"> - </w:t>
            </w:r>
            <w:r w:rsidR="00B85AF7" w:rsidRPr="00B85AF7">
              <w:rPr>
                <w:rFonts w:eastAsia="Times New Roman" w:cstheme="minorHAnsi"/>
              </w:rPr>
              <w:t xml:space="preserve"> demotreiler. Toimus </w:t>
            </w:r>
            <w:r w:rsidR="00AC1DE5" w:rsidRPr="007C5096">
              <w:rPr>
                <w:rFonts w:eastAsia="Times New Roman" w:cstheme="minorHAnsi"/>
                <w:b/>
              </w:rPr>
              <w:t>Luua MK</w:t>
            </w:r>
            <w:r w:rsidR="00AC1DE5" w:rsidRPr="00B85AF7">
              <w:rPr>
                <w:rFonts w:eastAsia="Times New Roman" w:cstheme="minorHAnsi"/>
              </w:rPr>
              <w:t xml:space="preserve"> </w:t>
            </w:r>
            <w:r w:rsidR="00AC1DE5" w:rsidRPr="007C5096">
              <w:rPr>
                <w:rFonts w:eastAsia="Times New Roman" w:cstheme="minorHAnsi"/>
                <w:b/>
              </w:rPr>
              <w:t>70.</w:t>
            </w:r>
            <w:r w:rsidR="003341A6">
              <w:rPr>
                <w:rFonts w:eastAsia="Times New Roman" w:cstheme="minorHAnsi"/>
                <w:b/>
              </w:rPr>
              <w:t xml:space="preserve"> </w:t>
            </w:r>
            <w:r w:rsidR="00AC1DE5" w:rsidRPr="007C5096">
              <w:rPr>
                <w:rFonts w:eastAsia="Times New Roman" w:cstheme="minorHAnsi"/>
                <w:b/>
              </w:rPr>
              <w:t>juubeli</w:t>
            </w:r>
            <w:r w:rsidR="00B85AF7" w:rsidRPr="007C5096">
              <w:rPr>
                <w:rFonts w:eastAsia="Times New Roman" w:cstheme="minorHAnsi"/>
                <w:b/>
              </w:rPr>
              <w:t>le</w:t>
            </w:r>
            <w:r w:rsidR="00B85AF7" w:rsidRPr="00B85AF7">
              <w:rPr>
                <w:rFonts w:eastAsia="Times New Roman" w:cstheme="minorHAnsi"/>
              </w:rPr>
              <w:t xml:space="preserve"> pühendatud vilistlaspäev (üle 500 inimese) ning pidulik aktus koostööpartneritele ning kooliperele. </w:t>
            </w:r>
          </w:p>
          <w:p w14:paraId="702928BA" w14:textId="3C882F91" w:rsidR="007C5096" w:rsidRDefault="007C5096" w:rsidP="007C5096">
            <w:pPr>
              <w:spacing w:line="240" w:lineRule="auto"/>
              <w:rPr>
                <w:rFonts w:eastAsia="Times New Roman" w:cstheme="minorHAnsi"/>
                <w:color w:val="1F4E79" w:themeColor="accent1" w:themeShade="80"/>
              </w:rPr>
            </w:pPr>
            <w:r>
              <w:rPr>
                <w:rFonts w:eastAsia="Times New Roman" w:cstheme="minorHAnsi"/>
              </w:rPr>
              <w:t xml:space="preserve">Alustati </w:t>
            </w:r>
            <w:r w:rsidRPr="007C5096">
              <w:rPr>
                <w:rFonts w:eastAsia="Times New Roman" w:cstheme="minorHAnsi"/>
                <w:b/>
              </w:rPr>
              <w:t>uue kodulehe</w:t>
            </w:r>
            <w:r>
              <w:rPr>
                <w:rFonts w:eastAsia="Times New Roman" w:cstheme="minorHAnsi"/>
              </w:rPr>
              <w:t xml:space="preserve">  väljatöötamist, valmib veebruaris 2019.</w:t>
            </w:r>
          </w:p>
        </w:tc>
      </w:tr>
      <w:tr w:rsidR="00F27F22" w14:paraId="1AA9BF3D" w14:textId="77777777" w:rsidTr="00F27F22">
        <w:tc>
          <w:tcPr>
            <w:tcW w:w="10025" w:type="dxa"/>
            <w:gridSpan w:val="2"/>
            <w:tcBorders>
              <w:top w:val="single" w:sz="4" w:space="0" w:color="auto"/>
              <w:left w:val="single" w:sz="4" w:space="0" w:color="auto"/>
              <w:bottom w:val="single" w:sz="4" w:space="0" w:color="auto"/>
              <w:right w:val="single" w:sz="4" w:space="0" w:color="auto"/>
            </w:tcBorders>
            <w:hideMark/>
          </w:tcPr>
          <w:p w14:paraId="5C1131A0" w14:textId="77777777" w:rsidR="00F27F22" w:rsidRDefault="00F27F22">
            <w:pPr>
              <w:spacing w:line="240" w:lineRule="auto"/>
              <w:jc w:val="both"/>
              <w:rPr>
                <w:rFonts w:eastAsia="Times New Roman" w:cstheme="minorHAnsi"/>
                <w:color w:val="1F4E79" w:themeColor="accent1" w:themeShade="80"/>
              </w:rPr>
            </w:pPr>
            <w:r>
              <w:rPr>
                <w:rFonts w:eastAsia="Times New Roman" w:cstheme="minorHAnsi"/>
              </w:rPr>
              <w:t>Kitsaskohad kooli vaates (kui on)</w:t>
            </w:r>
          </w:p>
        </w:tc>
      </w:tr>
      <w:tr w:rsidR="00F27F22" w14:paraId="734265A2" w14:textId="77777777" w:rsidTr="007C5096">
        <w:trPr>
          <w:trHeight w:val="383"/>
        </w:trPr>
        <w:tc>
          <w:tcPr>
            <w:tcW w:w="10025" w:type="dxa"/>
            <w:gridSpan w:val="2"/>
            <w:tcBorders>
              <w:top w:val="single" w:sz="4" w:space="0" w:color="auto"/>
              <w:left w:val="single" w:sz="4" w:space="0" w:color="auto"/>
              <w:bottom w:val="single" w:sz="4" w:space="0" w:color="auto"/>
              <w:right w:val="single" w:sz="4" w:space="0" w:color="auto"/>
            </w:tcBorders>
          </w:tcPr>
          <w:p w14:paraId="7D1A4127" w14:textId="774AFF0D" w:rsidR="00F27F22" w:rsidRDefault="00F27F22" w:rsidP="00B85AF7">
            <w:pPr>
              <w:spacing w:line="240" w:lineRule="auto"/>
              <w:jc w:val="both"/>
              <w:rPr>
                <w:rFonts w:eastAsia="Times New Roman" w:cstheme="minorHAnsi"/>
              </w:rPr>
            </w:pPr>
          </w:p>
        </w:tc>
      </w:tr>
      <w:tr w:rsidR="00F27F22" w14:paraId="5CCADA5E" w14:textId="77777777" w:rsidTr="00F27F22">
        <w:tc>
          <w:tcPr>
            <w:tcW w:w="10025" w:type="dxa"/>
            <w:gridSpan w:val="2"/>
            <w:tcBorders>
              <w:top w:val="single" w:sz="4" w:space="0" w:color="auto"/>
              <w:left w:val="single" w:sz="4" w:space="0" w:color="auto"/>
              <w:bottom w:val="single" w:sz="4" w:space="0" w:color="auto"/>
              <w:right w:val="single" w:sz="4" w:space="0" w:color="auto"/>
            </w:tcBorders>
            <w:hideMark/>
          </w:tcPr>
          <w:p w14:paraId="5541EA6A" w14:textId="77777777" w:rsidR="00F27F22" w:rsidRDefault="00F27F22">
            <w:pPr>
              <w:spacing w:line="240" w:lineRule="auto"/>
              <w:jc w:val="both"/>
              <w:rPr>
                <w:rFonts w:eastAsia="Times New Roman" w:cstheme="minorHAnsi"/>
                <w:color w:val="1F4E79" w:themeColor="accent1" w:themeShade="80"/>
              </w:rPr>
            </w:pPr>
            <w:r>
              <w:rPr>
                <w:rFonts w:eastAsia="Times New Roman" w:cstheme="minorHAnsi"/>
              </w:rPr>
              <w:t>Kitsaskohad ja soovitused haridussüsteemi vaates (kui on)</w:t>
            </w:r>
          </w:p>
        </w:tc>
      </w:tr>
      <w:tr w:rsidR="00F27F22" w14:paraId="3BD168DD" w14:textId="77777777" w:rsidTr="00F27F22">
        <w:tc>
          <w:tcPr>
            <w:tcW w:w="10025" w:type="dxa"/>
            <w:gridSpan w:val="2"/>
            <w:tcBorders>
              <w:top w:val="single" w:sz="4" w:space="0" w:color="auto"/>
              <w:left w:val="single" w:sz="4" w:space="0" w:color="auto"/>
              <w:bottom w:val="single" w:sz="4" w:space="0" w:color="auto"/>
              <w:right w:val="single" w:sz="4" w:space="0" w:color="auto"/>
            </w:tcBorders>
          </w:tcPr>
          <w:p w14:paraId="6D283DA2" w14:textId="49747468" w:rsidR="00F27F22" w:rsidRDefault="00B85AF7" w:rsidP="007C5096">
            <w:pPr>
              <w:spacing w:line="240" w:lineRule="auto"/>
              <w:jc w:val="both"/>
              <w:rPr>
                <w:rFonts w:eastAsia="Times New Roman" w:cstheme="minorHAnsi"/>
              </w:rPr>
            </w:pPr>
            <w:r>
              <w:rPr>
                <w:rFonts w:eastAsia="Times New Roman" w:cstheme="minorHAnsi"/>
              </w:rPr>
              <w:t>Tunnustada üleriigiliselt ka väljaspool  EuroSkills</w:t>
            </w:r>
            <w:r w:rsidR="00E75CF1">
              <w:rPr>
                <w:rFonts w:eastAsia="Times New Roman" w:cstheme="minorHAnsi"/>
              </w:rPr>
              <w:t>’</w:t>
            </w:r>
            <w:r>
              <w:rPr>
                <w:rFonts w:eastAsia="Times New Roman" w:cstheme="minorHAnsi"/>
              </w:rPr>
              <w:t>il ja Wordlskills</w:t>
            </w:r>
            <w:r w:rsidR="00E75CF1">
              <w:rPr>
                <w:rFonts w:eastAsia="Times New Roman" w:cstheme="minorHAnsi"/>
              </w:rPr>
              <w:t>’</w:t>
            </w:r>
            <w:r>
              <w:rPr>
                <w:rFonts w:eastAsia="Times New Roman" w:cstheme="minorHAnsi"/>
              </w:rPr>
              <w:t>il toimunud rahvusvahelistel kutsevõistlustel tiitleid võitnud õppijaid, nt EUROPEA sarjas.</w:t>
            </w:r>
          </w:p>
        </w:tc>
      </w:tr>
    </w:tbl>
    <w:p w14:paraId="6BB0A73F" w14:textId="77777777" w:rsidR="00F27F22" w:rsidRDefault="00F27F22" w:rsidP="00F27F22">
      <w:pPr>
        <w:spacing w:line="240" w:lineRule="auto"/>
        <w:jc w:val="both"/>
        <w:rPr>
          <w:rFonts w:eastAsia="Times New Roman" w:cstheme="minorHAnsi"/>
          <w:b/>
        </w:rPr>
      </w:pPr>
    </w:p>
    <w:p w14:paraId="730D083B" w14:textId="61C2F36A" w:rsidR="00F27F22" w:rsidRDefault="00F27F22" w:rsidP="00F27F22">
      <w:pPr>
        <w:pStyle w:val="Loendilik"/>
        <w:numPr>
          <w:ilvl w:val="0"/>
          <w:numId w:val="6"/>
        </w:numPr>
        <w:spacing w:line="240" w:lineRule="auto"/>
        <w:jc w:val="both"/>
        <w:rPr>
          <w:rFonts w:asciiTheme="minorHAnsi" w:eastAsia="Times New Roman" w:hAnsiTheme="minorHAnsi" w:cstheme="minorHAnsi"/>
          <w:b/>
          <w:color w:val="1F4E79" w:themeColor="accent1" w:themeShade="80"/>
        </w:rPr>
      </w:pPr>
      <w:r>
        <w:rPr>
          <w:rFonts w:asciiTheme="minorHAnsi" w:eastAsia="Times New Roman" w:hAnsiTheme="minorHAnsi" w:cstheme="minorHAnsi"/>
          <w:b/>
          <w:color w:val="1F4E79" w:themeColor="accent1" w:themeShade="80"/>
        </w:rPr>
        <w:t>Teiste olulisemate arengute ja arendustegevuste kirjeldus (sh projektid, kutsevõistlused, investeeringud jms)</w:t>
      </w:r>
    </w:p>
    <w:p w14:paraId="761AB6A5" w14:textId="7001E73B" w:rsidR="007C5096" w:rsidRDefault="007C5096" w:rsidP="007C5096">
      <w:pPr>
        <w:spacing w:line="240" w:lineRule="auto"/>
        <w:ind w:left="360"/>
        <w:jc w:val="both"/>
      </w:pPr>
      <w:r>
        <w:t xml:space="preserve">Vastavalt Haridus- ja Teadusministeeriumi kantsleri käskkirjale nr 1.1-3717/106, 23.05.2017 tulid 01.01.2018.a. seisuga Luua MKi valdusesse  Pärnu KHK Tihemetsa metskonna kinnistud ning sellega koondus kogu metsandusliku kutsehariduse praktikabaas (kokku ca </w:t>
      </w:r>
      <w:r w:rsidR="005C5592">
        <w:t xml:space="preserve">9000 ha) Luua Metsanduskooli. </w:t>
      </w:r>
      <w:r>
        <w:t>Seoses praktikabaaside ühendamisega valmistati ette ja viidi läbi järgmised kooli tegevuseks vajalikud hanked: metsamasinate, metsamaterjalide müügi- ja veohanked</w:t>
      </w:r>
      <w:r w:rsidR="00854FE8">
        <w:t>, metsakorralduse hange  Luua metskonna poolel ning mootorkütus</w:t>
      </w:r>
      <w:r w:rsidR="002D2426">
        <w:t xml:space="preserve">te hange. Kooli halduses olevad sertifitseeritud metsad läbisid </w:t>
      </w:r>
      <w:r>
        <w:t xml:space="preserve">PEFC </w:t>
      </w:r>
      <w:r w:rsidR="002D2426">
        <w:t>kordus</w:t>
      </w:r>
      <w:r>
        <w:t>audit</w:t>
      </w:r>
      <w:r w:rsidR="002D2426">
        <w:t>i</w:t>
      </w:r>
      <w:r>
        <w:t>, mis kinnitab, et kool majandab õppetegevuse käigus metsi keskkonnasõbralikult ja säästlikult ning täida</w:t>
      </w:r>
      <w:r w:rsidR="00CA2D86">
        <w:t xml:space="preserve">b metsamajandamise standardit. </w:t>
      </w:r>
    </w:p>
    <w:p w14:paraId="79DDD2D3" w14:textId="55786EDA" w:rsidR="007C5096" w:rsidRDefault="00CA2D86" w:rsidP="007C5096">
      <w:pPr>
        <w:spacing w:line="240" w:lineRule="auto"/>
        <w:ind w:left="360"/>
        <w:jc w:val="both"/>
      </w:pPr>
      <w:r>
        <w:t xml:space="preserve">2018. aasta </w:t>
      </w:r>
      <w:r w:rsidR="00816570">
        <w:t xml:space="preserve">esimeses pooles anti seni kooli haldamisel olnud veemajandus üle AS Emajõe Veevärk. Koolile õppetegevuseks mittevajalikud hooned (amortiseerunud külasaun jt ) </w:t>
      </w:r>
      <w:r w:rsidR="003341A6">
        <w:t xml:space="preserve">anti </w:t>
      </w:r>
      <w:r w:rsidR="00816570">
        <w:t xml:space="preserve">üle RKASile. Alustati praktikahoone laienduse projekteerimisega (täiendavad õppe- ja remondiruumid metsamasinaõppele) ning mõisahoone II korruse ruumidesse täiendavate majutuskohtade projekteerimisega. </w:t>
      </w:r>
    </w:p>
    <w:p w14:paraId="5601B273" w14:textId="77777777" w:rsidR="00F27F22" w:rsidRDefault="00F27F22" w:rsidP="00F27F22">
      <w:pPr>
        <w:pStyle w:val="Loendilik"/>
        <w:numPr>
          <w:ilvl w:val="0"/>
          <w:numId w:val="6"/>
        </w:numPr>
        <w:spacing w:after="160" w:line="256" w:lineRule="auto"/>
        <w:rPr>
          <w:rFonts w:asciiTheme="minorHAnsi" w:eastAsia="Times New Roman" w:hAnsiTheme="minorHAnsi" w:cstheme="minorHAnsi"/>
          <w:b/>
        </w:rPr>
      </w:pPr>
      <w:r>
        <w:rPr>
          <w:rFonts w:eastAsia="Times New Roman" w:cstheme="minorHAnsi"/>
          <w:b/>
          <w:color w:val="1F4E79" w:themeColor="accent1" w:themeShade="80"/>
        </w:rPr>
        <w:t xml:space="preserve">Kokkuvõte ja ettepanekud </w:t>
      </w:r>
    </w:p>
    <w:p w14:paraId="1A27B8BA" w14:textId="4F85BD5E" w:rsidR="00F27F22" w:rsidRPr="00854FE8" w:rsidRDefault="00854FE8" w:rsidP="0026320A">
      <w:pPr>
        <w:spacing w:after="160" w:line="256" w:lineRule="auto"/>
        <w:ind w:left="360"/>
        <w:jc w:val="both"/>
        <w:rPr>
          <w:rFonts w:eastAsia="Times New Roman" w:cstheme="minorHAnsi"/>
        </w:rPr>
      </w:pPr>
      <w:r w:rsidRPr="00854FE8">
        <w:rPr>
          <w:rFonts w:eastAsia="Times New Roman" w:cstheme="minorHAnsi"/>
        </w:rPr>
        <w:t>Kokkuvõtteks võib öelda, et  Luua Metsanduskool on suures osas täitnud 201</w:t>
      </w:r>
      <w:r w:rsidR="00816570">
        <w:rPr>
          <w:rFonts w:eastAsia="Times New Roman" w:cstheme="minorHAnsi"/>
        </w:rPr>
        <w:t>8</w:t>
      </w:r>
      <w:r w:rsidRPr="00854FE8">
        <w:rPr>
          <w:rFonts w:eastAsia="Times New Roman" w:cstheme="minorHAnsi"/>
        </w:rPr>
        <w:t xml:space="preserve">. aastaks planeeritud tegevuseesmärgid. </w:t>
      </w:r>
      <w:r w:rsidR="00816570">
        <w:rPr>
          <w:rFonts w:eastAsia="Times New Roman" w:cstheme="minorHAnsi"/>
        </w:rPr>
        <w:t xml:space="preserve">Positiivsed muutused on järgmistes </w:t>
      </w:r>
      <w:r w:rsidR="00816570" w:rsidRPr="0026320A">
        <w:rPr>
          <w:rFonts w:eastAsia="Times New Roman" w:cstheme="minorHAnsi"/>
          <w:b/>
        </w:rPr>
        <w:t>tulemusnäitajates</w:t>
      </w:r>
      <w:r w:rsidR="00816570">
        <w:rPr>
          <w:rFonts w:eastAsia="Times New Roman" w:cstheme="minorHAnsi"/>
        </w:rPr>
        <w:t xml:space="preserve"> – </w:t>
      </w:r>
      <w:r w:rsidR="00816570" w:rsidRPr="0026320A">
        <w:rPr>
          <w:rFonts w:eastAsia="Times New Roman" w:cstheme="minorHAnsi"/>
          <w:b/>
        </w:rPr>
        <w:t>vähenenud</w:t>
      </w:r>
      <w:r w:rsidR="00816570">
        <w:rPr>
          <w:rFonts w:eastAsia="Times New Roman" w:cstheme="minorHAnsi"/>
        </w:rPr>
        <w:t xml:space="preserve"> on </w:t>
      </w:r>
      <w:r w:rsidRPr="00854FE8">
        <w:rPr>
          <w:rFonts w:eastAsia="Times New Roman" w:cstheme="minorHAnsi"/>
        </w:rPr>
        <w:t xml:space="preserve"> </w:t>
      </w:r>
      <w:r w:rsidRPr="0026320A">
        <w:rPr>
          <w:rFonts w:eastAsia="Times New Roman" w:cstheme="minorHAnsi"/>
          <w:b/>
        </w:rPr>
        <w:t xml:space="preserve">kutsekeskharidusõppes esimesel aastal katkestanud õppijate </w:t>
      </w:r>
      <w:r w:rsidR="00816570" w:rsidRPr="0026320A">
        <w:rPr>
          <w:rFonts w:eastAsia="Times New Roman" w:cstheme="minorHAnsi"/>
          <w:b/>
        </w:rPr>
        <w:t>osakaal</w:t>
      </w:r>
      <w:r w:rsidR="00816570">
        <w:rPr>
          <w:rFonts w:eastAsia="Times New Roman" w:cstheme="minorHAnsi"/>
        </w:rPr>
        <w:t xml:space="preserve"> ning </w:t>
      </w:r>
      <w:r w:rsidR="00816570" w:rsidRPr="0026320A">
        <w:rPr>
          <w:rFonts w:eastAsia="Times New Roman" w:cstheme="minorHAnsi"/>
          <w:b/>
        </w:rPr>
        <w:t>suurenenud</w:t>
      </w:r>
      <w:r w:rsidR="00816570">
        <w:rPr>
          <w:rFonts w:eastAsia="Times New Roman" w:cstheme="minorHAnsi"/>
        </w:rPr>
        <w:t xml:space="preserve"> on </w:t>
      </w:r>
      <w:r w:rsidR="00816570" w:rsidRPr="0026320A">
        <w:rPr>
          <w:rFonts w:eastAsia="Times New Roman" w:cstheme="minorHAnsi"/>
          <w:b/>
        </w:rPr>
        <w:t>töökohases õppes õppijate</w:t>
      </w:r>
      <w:r w:rsidR="00816570">
        <w:rPr>
          <w:rFonts w:eastAsia="Times New Roman" w:cstheme="minorHAnsi"/>
        </w:rPr>
        <w:t xml:space="preserve"> osakaal. Hea koostöö on saavutatud metsandussektori kutseandja Eesti Metsa – ja Puidutööstuse Liiduga </w:t>
      </w:r>
      <w:r w:rsidR="0026320A">
        <w:rPr>
          <w:rFonts w:eastAsia="Times New Roman" w:cstheme="minorHAnsi"/>
        </w:rPr>
        <w:t xml:space="preserve">nii õppekavade arendamisel kui kutseandmisel. Arendustegevustest olulisemad on </w:t>
      </w:r>
      <w:r w:rsidR="0026320A" w:rsidRPr="0026320A">
        <w:rPr>
          <w:rFonts w:eastAsia="Times New Roman" w:cstheme="minorHAnsi"/>
          <w:b/>
        </w:rPr>
        <w:t>digiarengukava elluviimine</w:t>
      </w:r>
      <w:r w:rsidR="0026320A">
        <w:rPr>
          <w:rFonts w:eastAsia="Times New Roman" w:cstheme="minorHAnsi"/>
          <w:b/>
        </w:rPr>
        <w:t xml:space="preserve">, </w:t>
      </w:r>
      <w:r w:rsidR="0026320A" w:rsidRPr="0026320A">
        <w:rPr>
          <w:rFonts w:eastAsia="Times New Roman" w:cstheme="minorHAnsi"/>
        </w:rPr>
        <w:t xml:space="preserve">sh metsamasinate </w:t>
      </w:r>
      <w:r w:rsidR="00E75CF1">
        <w:rPr>
          <w:rFonts w:eastAsia="Times New Roman" w:cstheme="minorHAnsi"/>
        </w:rPr>
        <w:t xml:space="preserve">IKT </w:t>
      </w:r>
      <w:r w:rsidR="0026320A" w:rsidRPr="0026320A">
        <w:rPr>
          <w:rFonts w:eastAsia="Times New Roman" w:cstheme="minorHAnsi"/>
        </w:rPr>
        <w:t>õppekeskkonna paranemine</w:t>
      </w:r>
      <w:r w:rsidR="0026320A">
        <w:rPr>
          <w:rFonts w:eastAsia="Times New Roman" w:cstheme="minorHAnsi"/>
        </w:rPr>
        <w:t xml:space="preserve"> ning </w:t>
      </w:r>
      <w:r w:rsidR="005C5592">
        <w:rPr>
          <w:rFonts w:eastAsia="Times New Roman" w:cstheme="minorHAnsi"/>
        </w:rPr>
        <w:t xml:space="preserve">kooli </w:t>
      </w:r>
      <w:r w:rsidR="0026320A" w:rsidRPr="0026320A">
        <w:rPr>
          <w:rFonts w:eastAsia="Times New Roman" w:cstheme="minorHAnsi"/>
          <w:b/>
        </w:rPr>
        <w:t>praktikasüsteemi vastavus</w:t>
      </w:r>
      <w:r w:rsidR="00E75CF1">
        <w:rPr>
          <w:rFonts w:eastAsia="Times New Roman" w:cstheme="minorHAnsi"/>
          <w:b/>
        </w:rPr>
        <w:t xml:space="preserve"> kehtivatele</w:t>
      </w:r>
      <w:r w:rsidR="0026320A" w:rsidRPr="0026320A">
        <w:rPr>
          <w:rFonts w:eastAsia="Times New Roman" w:cstheme="minorHAnsi"/>
          <w:b/>
        </w:rPr>
        <w:t xml:space="preserve"> nõuetele</w:t>
      </w:r>
      <w:r w:rsidR="0026320A">
        <w:rPr>
          <w:rFonts w:eastAsia="Times New Roman" w:cstheme="minorHAnsi"/>
        </w:rPr>
        <w:t xml:space="preserve"> ja sellekohane tunnustus. </w:t>
      </w:r>
      <w:r w:rsidRPr="00854FE8">
        <w:rPr>
          <w:rFonts w:eastAsia="Times New Roman" w:cstheme="minorHAnsi"/>
        </w:rPr>
        <w:t>Kooli eesmärkide täitmist mõõtvate indikaatorite ja tegevuskava  muutmise vajadust ei ole.</w:t>
      </w:r>
    </w:p>
    <w:p w14:paraId="2CBE96EB" w14:textId="252E9B42" w:rsidR="00A055F8" w:rsidRPr="009410A9" w:rsidRDefault="00A055F8" w:rsidP="00F27F22">
      <w:pPr>
        <w:spacing w:line="240" w:lineRule="auto"/>
        <w:jc w:val="both"/>
        <w:rPr>
          <w:rStyle w:val="Hperlink"/>
          <w:rFonts w:cstheme="minorHAnsi"/>
          <w:sz w:val="20"/>
          <w:szCs w:val="20"/>
        </w:rPr>
      </w:pPr>
      <w:bookmarkStart w:id="0" w:name="_GoBack"/>
      <w:bookmarkEnd w:id="0"/>
    </w:p>
    <w:sectPr w:rsidR="00A055F8" w:rsidRPr="009410A9" w:rsidSect="00191DB7">
      <w:type w:val="continuous"/>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4076D" w14:textId="77777777" w:rsidR="00D23C0D" w:rsidRDefault="00D23C0D" w:rsidP="00F77C41">
      <w:pPr>
        <w:spacing w:after="0" w:line="240" w:lineRule="auto"/>
      </w:pPr>
      <w:r>
        <w:separator/>
      </w:r>
    </w:p>
  </w:endnote>
  <w:endnote w:type="continuationSeparator" w:id="0">
    <w:p w14:paraId="1F60FFB4" w14:textId="77777777" w:rsidR="00D23C0D" w:rsidRDefault="00D23C0D" w:rsidP="00F77C41">
      <w:pPr>
        <w:spacing w:after="0" w:line="240" w:lineRule="auto"/>
      </w:pPr>
      <w:r>
        <w:continuationSeparator/>
      </w:r>
    </w:p>
  </w:endnote>
  <w:endnote w:type="continuationNotice" w:id="1">
    <w:p w14:paraId="60310ACA" w14:textId="77777777" w:rsidR="00D23C0D" w:rsidRDefault="00D23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2E03E" w14:textId="77777777" w:rsidR="00D23C0D" w:rsidRDefault="00D23C0D" w:rsidP="00F77C41">
      <w:pPr>
        <w:spacing w:after="0" w:line="240" w:lineRule="auto"/>
      </w:pPr>
      <w:r>
        <w:separator/>
      </w:r>
    </w:p>
  </w:footnote>
  <w:footnote w:type="continuationSeparator" w:id="0">
    <w:p w14:paraId="75FDE50C" w14:textId="77777777" w:rsidR="00D23C0D" w:rsidRDefault="00D23C0D" w:rsidP="00F77C41">
      <w:pPr>
        <w:spacing w:after="0" w:line="240" w:lineRule="auto"/>
      </w:pPr>
      <w:r>
        <w:continuationSeparator/>
      </w:r>
    </w:p>
  </w:footnote>
  <w:footnote w:type="continuationNotice" w:id="1">
    <w:p w14:paraId="10712EE0" w14:textId="77777777" w:rsidR="00D23C0D" w:rsidRDefault="00D23C0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304F1"/>
    <w:multiLevelType w:val="hybridMultilevel"/>
    <w:tmpl w:val="6C22F6E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77D4701"/>
    <w:multiLevelType w:val="hybridMultilevel"/>
    <w:tmpl w:val="0F745220"/>
    <w:lvl w:ilvl="0" w:tplc="70F61C90">
      <w:start w:val="1"/>
      <w:numFmt w:val="decimal"/>
      <w:lvlText w:val="%1."/>
      <w:lvlJc w:val="left"/>
      <w:pPr>
        <w:ind w:left="720" w:hanging="360"/>
      </w:pPr>
      <w:rPr>
        <w:rFonts w:eastAsiaTheme="minorHAnsi" w:cstheme="minorBidi"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F984B93"/>
    <w:multiLevelType w:val="multilevel"/>
    <w:tmpl w:val="5ACE120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BD53F1"/>
    <w:multiLevelType w:val="hybridMultilevel"/>
    <w:tmpl w:val="71E832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A4C644B"/>
    <w:multiLevelType w:val="multilevel"/>
    <w:tmpl w:val="1F765B40"/>
    <w:lvl w:ilvl="0">
      <w:start w:val="1"/>
      <w:numFmt w:val="decimal"/>
      <w:pStyle w:val="Pealkiri2"/>
      <w:lvlText w:val="%1."/>
      <w:lvlJc w:val="left"/>
      <w:pPr>
        <w:ind w:left="6344" w:hanging="390"/>
      </w:pPr>
      <w:rPr>
        <w:rFonts w:hint="default"/>
      </w:rPr>
    </w:lvl>
    <w:lvl w:ilvl="1">
      <w:start w:val="1"/>
      <w:numFmt w:val="decimal"/>
      <w:pStyle w:val="2astmenumeratsioon"/>
      <w:lvlText w:val="%1.%2."/>
      <w:lvlJc w:val="left"/>
      <w:pPr>
        <w:ind w:left="1854" w:hanging="720"/>
      </w:pPr>
      <w:rPr>
        <w:rFonts w:hint="default"/>
      </w:rPr>
    </w:lvl>
    <w:lvl w:ilvl="2">
      <w:start w:val="1"/>
      <w:numFmt w:val="decimal"/>
      <w:pStyle w:val="2astmenumeratsioon"/>
      <w:lvlText w:val="%1.%2.%3."/>
      <w:lvlJc w:val="left"/>
      <w:pPr>
        <w:ind w:left="4264"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4696" w:hanging="1080"/>
      </w:pPr>
      <w:rPr>
        <w:rFonts w:hint="default"/>
      </w:rPr>
    </w:lvl>
    <w:lvl w:ilvl="5">
      <w:start w:val="1"/>
      <w:numFmt w:val="decimal"/>
      <w:lvlText w:val="%1.%2.%3.%4.%5.%6."/>
      <w:lvlJc w:val="left"/>
      <w:pPr>
        <w:ind w:left="5783" w:hanging="144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597" w:hanging="1800"/>
      </w:pPr>
      <w:rPr>
        <w:rFonts w:hint="default"/>
      </w:rPr>
    </w:lvl>
    <w:lvl w:ilvl="8">
      <w:start w:val="1"/>
      <w:numFmt w:val="decimal"/>
      <w:lvlText w:val="%1.%2.%3.%4.%5.%6.%7.%8.%9."/>
      <w:lvlJc w:val="left"/>
      <w:pPr>
        <w:ind w:left="8324" w:hanging="1800"/>
      </w:pPr>
      <w:rPr>
        <w:rFonts w:hint="default"/>
      </w:rPr>
    </w:lvl>
  </w:abstractNum>
  <w:abstractNum w:abstractNumId="5" w15:restartNumberingAfterBreak="0">
    <w:nsid w:val="2ED60DFC"/>
    <w:multiLevelType w:val="multilevel"/>
    <w:tmpl w:val="494C673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12E00F6"/>
    <w:multiLevelType w:val="hybridMultilevel"/>
    <w:tmpl w:val="C61EE6C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39466013"/>
    <w:multiLevelType w:val="multilevel"/>
    <w:tmpl w:val="F11A36B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8B332C"/>
    <w:multiLevelType w:val="hybridMultilevel"/>
    <w:tmpl w:val="F90C01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6CB2E6E"/>
    <w:multiLevelType w:val="hybridMultilevel"/>
    <w:tmpl w:val="29D8B0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D5325B4"/>
    <w:multiLevelType w:val="hybridMultilevel"/>
    <w:tmpl w:val="D856EE3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5AA28EB"/>
    <w:multiLevelType w:val="hybridMultilevel"/>
    <w:tmpl w:val="6366DAB8"/>
    <w:lvl w:ilvl="0" w:tplc="9F480490">
      <w:start w:val="1"/>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C212B5A"/>
    <w:multiLevelType w:val="multilevel"/>
    <w:tmpl w:val="77E4F2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7143758"/>
    <w:multiLevelType w:val="hybridMultilevel"/>
    <w:tmpl w:val="76644E2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1D969E2"/>
    <w:multiLevelType w:val="multilevel"/>
    <w:tmpl w:val="9354A7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3C10A8"/>
    <w:multiLevelType w:val="multilevel"/>
    <w:tmpl w:val="5D3AEE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5"/>
  </w:num>
  <w:num w:numId="4">
    <w:abstractNumId w:val="10"/>
  </w:num>
  <w:num w:numId="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
  </w:num>
  <w:num w:numId="16">
    <w:abstractNumId w:val="9"/>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41"/>
    <w:rsid w:val="00001B4E"/>
    <w:rsid w:val="000031B0"/>
    <w:rsid w:val="000065A0"/>
    <w:rsid w:val="000109BE"/>
    <w:rsid w:val="000129F7"/>
    <w:rsid w:val="00017F9F"/>
    <w:rsid w:val="000203A1"/>
    <w:rsid w:val="0002139C"/>
    <w:rsid w:val="00021E61"/>
    <w:rsid w:val="00022C5E"/>
    <w:rsid w:val="0002404F"/>
    <w:rsid w:val="000270C7"/>
    <w:rsid w:val="000340CD"/>
    <w:rsid w:val="00036130"/>
    <w:rsid w:val="000412A0"/>
    <w:rsid w:val="00044416"/>
    <w:rsid w:val="000477C8"/>
    <w:rsid w:val="00050C7C"/>
    <w:rsid w:val="00053F50"/>
    <w:rsid w:val="00061C29"/>
    <w:rsid w:val="00062EFB"/>
    <w:rsid w:val="00065088"/>
    <w:rsid w:val="00065B8C"/>
    <w:rsid w:val="00066120"/>
    <w:rsid w:val="00070173"/>
    <w:rsid w:val="00071675"/>
    <w:rsid w:val="00074444"/>
    <w:rsid w:val="00075BB9"/>
    <w:rsid w:val="0008100C"/>
    <w:rsid w:val="00082339"/>
    <w:rsid w:val="000834CD"/>
    <w:rsid w:val="00084274"/>
    <w:rsid w:val="000845DD"/>
    <w:rsid w:val="000859DF"/>
    <w:rsid w:val="000863EE"/>
    <w:rsid w:val="0008730A"/>
    <w:rsid w:val="00090DF6"/>
    <w:rsid w:val="000A6813"/>
    <w:rsid w:val="000A6F27"/>
    <w:rsid w:val="000B4F87"/>
    <w:rsid w:val="000B55FF"/>
    <w:rsid w:val="000B569A"/>
    <w:rsid w:val="000B5A8B"/>
    <w:rsid w:val="000B5C95"/>
    <w:rsid w:val="000B7002"/>
    <w:rsid w:val="000C19FD"/>
    <w:rsid w:val="000C7994"/>
    <w:rsid w:val="000D3071"/>
    <w:rsid w:val="000D4645"/>
    <w:rsid w:val="000D52EF"/>
    <w:rsid w:val="000E1C49"/>
    <w:rsid w:val="000E29C5"/>
    <w:rsid w:val="000E3D78"/>
    <w:rsid w:val="000E53FF"/>
    <w:rsid w:val="000E6BB9"/>
    <w:rsid w:val="000F020E"/>
    <w:rsid w:val="000F3AA9"/>
    <w:rsid w:val="000F4CD6"/>
    <w:rsid w:val="000F5198"/>
    <w:rsid w:val="000F5DF7"/>
    <w:rsid w:val="00100AB4"/>
    <w:rsid w:val="001033F6"/>
    <w:rsid w:val="00104293"/>
    <w:rsid w:val="0010712A"/>
    <w:rsid w:val="001073AB"/>
    <w:rsid w:val="00110EDC"/>
    <w:rsid w:val="00111AAC"/>
    <w:rsid w:val="00112399"/>
    <w:rsid w:val="00115F36"/>
    <w:rsid w:val="00117D6F"/>
    <w:rsid w:val="00120C2D"/>
    <w:rsid w:val="00121E98"/>
    <w:rsid w:val="00122EA1"/>
    <w:rsid w:val="00133750"/>
    <w:rsid w:val="00133F58"/>
    <w:rsid w:val="00134B92"/>
    <w:rsid w:val="00135334"/>
    <w:rsid w:val="00141342"/>
    <w:rsid w:val="001427F1"/>
    <w:rsid w:val="00143F08"/>
    <w:rsid w:val="00150FA3"/>
    <w:rsid w:val="001524BD"/>
    <w:rsid w:val="00152597"/>
    <w:rsid w:val="00152C92"/>
    <w:rsid w:val="0016562E"/>
    <w:rsid w:val="00165A72"/>
    <w:rsid w:val="00172E24"/>
    <w:rsid w:val="00173E4B"/>
    <w:rsid w:val="0017545C"/>
    <w:rsid w:val="00180500"/>
    <w:rsid w:val="00182C9E"/>
    <w:rsid w:val="001835A6"/>
    <w:rsid w:val="00183B74"/>
    <w:rsid w:val="001849DE"/>
    <w:rsid w:val="00187B07"/>
    <w:rsid w:val="00191DB7"/>
    <w:rsid w:val="001A19E2"/>
    <w:rsid w:val="001A1C58"/>
    <w:rsid w:val="001A7463"/>
    <w:rsid w:val="001B7F1C"/>
    <w:rsid w:val="001C64CD"/>
    <w:rsid w:val="001C7916"/>
    <w:rsid w:val="001D69F8"/>
    <w:rsid w:val="001E31AC"/>
    <w:rsid w:val="001E41D4"/>
    <w:rsid w:val="001E507F"/>
    <w:rsid w:val="001E67A0"/>
    <w:rsid w:val="001F2D25"/>
    <w:rsid w:val="001F417C"/>
    <w:rsid w:val="001F77EC"/>
    <w:rsid w:val="001F7E4E"/>
    <w:rsid w:val="002018A2"/>
    <w:rsid w:val="00201EB8"/>
    <w:rsid w:val="002023D1"/>
    <w:rsid w:val="00207463"/>
    <w:rsid w:val="00207FC7"/>
    <w:rsid w:val="002162F6"/>
    <w:rsid w:val="002208D2"/>
    <w:rsid w:val="002212E7"/>
    <w:rsid w:val="00224078"/>
    <w:rsid w:val="0022628D"/>
    <w:rsid w:val="002262D4"/>
    <w:rsid w:val="002263C9"/>
    <w:rsid w:val="0022782D"/>
    <w:rsid w:val="00236193"/>
    <w:rsid w:val="00241F03"/>
    <w:rsid w:val="0024283F"/>
    <w:rsid w:val="0024382B"/>
    <w:rsid w:val="00247B17"/>
    <w:rsid w:val="00247CDC"/>
    <w:rsid w:val="00251248"/>
    <w:rsid w:val="002529D7"/>
    <w:rsid w:val="00253B5C"/>
    <w:rsid w:val="00255585"/>
    <w:rsid w:val="00261FDF"/>
    <w:rsid w:val="0026320A"/>
    <w:rsid w:val="00265182"/>
    <w:rsid w:val="002660EB"/>
    <w:rsid w:val="002725FC"/>
    <w:rsid w:val="00274D6B"/>
    <w:rsid w:val="00275CD5"/>
    <w:rsid w:val="00281910"/>
    <w:rsid w:val="002822FD"/>
    <w:rsid w:val="002864BC"/>
    <w:rsid w:val="002937A5"/>
    <w:rsid w:val="00293E31"/>
    <w:rsid w:val="00293EA1"/>
    <w:rsid w:val="002952AE"/>
    <w:rsid w:val="0029633D"/>
    <w:rsid w:val="00297090"/>
    <w:rsid w:val="002A2B57"/>
    <w:rsid w:val="002A36AD"/>
    <w:rsid w:val="002A491C"/>
    <w:rsid w:val="002B127F"/>
    <w:rsid w:val="002B3EDF"/>
    <w:rsid w:val="002B49AB"/>
    <w:rsid w:val="002B4C36"/>
    <w:rsid w:val="002B59BF"/>
    <w:rsid w:val="002B6CA0"/>
    <w:rsid w:val="002C2024"/>
    <w:rsid w:val="002C25B7"/>
    <w:rsid w:val="002C4238"/>
    <w:rsid w:val="002C4D85"/>
    <w:rsid w:val="002C52F0"/>
    <w:rsid w:val="002C547E"/>
    <w:rsid w:val="002D0499"/>
    <w:rsid w:val="002D1BBD"/>
    <w:rsid w:val="002D2426"/>
    <w:rsid w:val="002D5940"/>
    <w:rsid w:val="002D7E8B"/>
    <w:rsid w:val="002D7F71"/>
    <w:rsid w:val="002E104A"/>
    <w:rsid w:val="002E268D"/>
    <w:rsid w:val="002E3209"/>
    <w:rsid w:val="002F019E"/>
    <w:rsid w:val="002F1003"/>
    <w:rsid w:val="002F4173"/>
    <w:rsid w:val="002F5153"/>
    <w:rsid w:val="002F5D27"/>
    <w:rsid w:val="002F79AE"/>
    <w:rsid w:val="00302A6E"/>
    <w:rsid w:val="00302D25"/>
    <w:rsid w:val="00302DD2"/>
    <w:rsid w:val="00302F6C"/>
    <w:rsid w:val="00304E12"/>
    <w:rsid w:val="00305601"/>
    <w:rsid w:val="00306735"/>
    <w:rsid w:val="00306F83"/>
    <w:rsid w:val="00316743"/>
    <w:rsid w:val="00317D7D"/>
    <w:rsid w:val="003230D4"/>
    <w:rsid w:val="00330F5F"/>
    <w:rsid w:val="003341A6"/>
    <w:rsid w:val="00335F25"/>
    <w:rsid w:val="0034062E"/>
    <w:rsid w:val="00341532"/>
    <w:rsid w:val="00341DF4"/>
    <w:rsid w:val="00341F46"/>
    <w:rsid w:val="00342F93"/>
    <w:rsid w:val="00346AEE"/>
    <w:rsid w:val="0034780E"/>
    <w:rsid w:val="00350105"/>
    <w:rsid w:val="00350489"/>
    <w:rsid w:val="003521C5"/>
    <w:rsid w:val="00352E7A"/>
    <w:rsid w:val="003560A4"/>
    <w:rsid w:val="003572DF"/>
    <w:rsid w:val="00357803"/>
    <w:rsid w:val="003604B2"/>
    <w:rsid w:val="00360CD1"/>
    <w:rsid w:val="00361BDA"/>
    <w:rsid w:val="00365727"/>
    <w:rsid w:val="003663F5"/>
    <w:rsid w:val="003708F2"/>
    <w:rsid w:val="0037301A"/>
    <w:rsid w:val="00375219"/>
    <w:rsid w:val="00377765"/>
    <w:rsid w:val="00377C61"/>
    <w:rsid w:val="003867BE"/>
    <w:rsid w:val="00390A10"/>
    <w:rsid w:val="00391D54"/>
    <w:rsid w:val="00395598"/>
    <w:rsid w:val="00395780"/>
    <w:rsid w:val="00395AF4"/>
    <w:rsid w:val="0039703B"/>
    <w:rsid w:val="003B1721"/>
    <w:rsid w:val="003B249F"/>
    <w:rsid w:val="003B3A34"/>
    <w:rsid w:val="003B6417"/>
    <w:rsid w:val="003B7BD9"/>
    <w:rsid w:val="003B7FAF"/>
    <w:rsid w:val="003C09B3"/>
    <w:rsid w:val="003C1186"/>
    <w:rsid w:val="003C37EB"/>
    <w:rsid w:val="003C5150"/>
    <w:rsid w:val="003C6957"/>
    <w:rsid w:val="003C6FBE"/>
    <w:rsid w:val="003C7A6E"/>
    <w:rsid w:val="003D0532"/>
    <w:rsid w:val="003D1ABE"/>
    <w:rsid w:val="003D270B"/>
    <w:rsid w:val="003E1AFB"/>
    <w:rsid w:val="003E1FE8"/>
    <w:rsid w:val="003E2EE5"/>
    <w:rsid w:val="003E3D05"/>
    <w:rsid w:val="003E3D3E"/>
    <w:rsid w:val="003E7AC9"/>
    <w:rsid w:val="003F019A"/>
    <w:rsid w:val="003F2844"/>
    <w:rsid w:val="003F385B"/>
    <w:rsid w:val="003F41C5"/>
    <w:rsid w:val="003F46D6"/>
    <w:rsid w:val="003F71DE"/>
    <w:rsid w:val="0040215D"/>
    <w:rsid w:val="004022D3"/>
    <w:rsid w:val="00403366"/>
    <w:rsid w:val="00405B59"/>
    <w:rsid w:val="0040713A"/>
    <w:rsid w:val="004145D8"/>
    <w:rsid w:val="00415FAE"/>
    <w:rsid w:val="00426FD3"/>
    <w:rsid w:val="00427254"/>
    <w:rsid w:val="004312CD"/>
    <w:rsid w:val="00431775"/>
    <w:rsid w:val="00433F50"/>
    <w:rsid w:val="0043440C"/>
    <w:rsid w:val="00436C2C"/>
    <w:rsid w:val="004430F0"/>
    <w:rsid w:val="00445208"/>
    <w:rsid w:val="0044647F"/>
    <w:rsid w:val="004470D7"/>
    <w:rsid w:val="00451E09"/>
    <w:rsid w:val="00454643"/>
    <w:rsid w:val="004551F2"/>
    <w:rsid w:val="004555A6"/>
    <w:rsid w:val="00461786"/>
    <w:rsid w:val="004625A6"/>
    <w:rsid w:val="004636AF"/>
    <w:rsid w:val="00464CC4"/>
    <w:rsid w:val="004666C1"/>
    <w:rsid w:val="004678E2"/>
    <w:rsid w:val="00472332"/>
    <w:rsid w:val="0047267D"/>
    <w:rsid w:val="004737E0"/>
    <w:rsid w:val="00476A69"/>
    <w:rsid w:val="00487050"/>
    <w:rsid w:val="004913E8"/>
    <w:rsid w:val="00491FFB"/>
    <w:rsid w:val="004939BB"/>
    <w:rsid w:val="00493E37"/>
    <w:rsid w:val="0049478A"/>
    <w:rsid w:val="00497275"/>
    <w:rsid w:val="004A41A8"/>
    <w:rsid w:val="004A622E"/>
    <w:rsid w:val="004B0310"/>
    <w:rsid w:val="004B2770"/>
    <w:rsid w:val="004B74CE"/>
    <w:rsid w:val="004C010C"/>
    <w:rsid w:val="004C09D6"/>
    <w:rsid w:val="004C1212"/>
    <w:rsid w:val="004C1BD5"/>
    <w:rsid w:val="004D070E"/>
    <w:rsid w:val="004D1BB6"/>
    <w:rsid w:val="004D2D41"/>
    <w:rsid w:val="004D57F5"/>
    <w:rsid w:val="004E06FF"/>
    <w:rsid w:val="004E4CAC"/>
    <w:rsid w:val="004E7EA7"/>
    <w:rsid w:val="004F2B2C"/>
    <w:rsid w:val="004F5598"/>
    <w:rsid w:val="004F7197"/>
    <w:rsid w:val="005021C4"/>
    <w:rsid w:val="0051090C"/>
    <w:rsid w:val="00511FF6"/>
    <w:rsid w:val="00514D95"/>
    <w:rsid w:val="00514E0E"/>
    <w:rsid w:val="00517523"/>
    <w:rsid w:val="005225E5"/>
    <w:rsid w:val="0052375C"/>
    <w:rsid w:val="0052534F"/>
    <w:rsid w:val="00532862"/>
    <w:rsid w:val="00533A9C"/>
    <w:rsid w:val="00534867"/>
    <w:rsid w:val="00535558"/>
    <w:rsid w:val="005375AF"/>
    <w:rsid w:val="005413B8"/>
    <w:rsid w:val="005413EB"/>
    <w:rsid w:val="00543550"/>
    <w:rsid w:val="005443CD"/>
    <w:rsid w:val="00544B76"/>
    <w:rsid w:val="00546D80"/>
    <w:rsid w:val="00551741"/>
    <w:rsid w:val="005529CE"/>
    <w:rsid w:val="00554CB9"/>
    <w:rsid w:val="00555551"/>
    <w:rsid w:val="00556BBC"/>
    <w:rsid w:val="00557410"/>
    <w:rsid w:val="005639CF"/>
    <w:rsid w:val="00564D6B"/>
    <w:rsid w:val="0056587F"/>
    <w:rsid w:val="00566BEE"/>
    <w:rsid w:val="00570DB1"/>
    <w:rsid w:val="00572C5D"/>
    <w:rsid w:val="00576D65"/>
    <w:rsid w:val="00584B81"/>
    <w:rsid w:val="005869D9"/>
    <w:rsid w:val="005879CF"/>
    <w:rsid w:val="005918A6"/>
    <w:rsid w:val="00592642"/>
    <w:rsid w:val="00595C96"/>
    <w:rsid w:val="00595DDE"/>
    <w:rsid w:val="005A0067"/>
    <w:rsid w:val="005A1D8F"/>
    <w:rsid w:val="005A408E"/>
    <w:rsid w:val="005A483D"/>
    <w:rsid w:val="005A5CBF"/>
    <w:rsid w:val="005A7579"/>
    <w:rsid w:val="005B0DBB"/>
    <w:rsid w:val="005B21E7"/>
    <w:rsid w:val="005B34FE"/>
    <w:rsid w:val="005B3B94"/>
    <w:rsid w:val="005B3FE2"/>
    <w:rsid w:val="005B53C1"/>
    <w:rsid w:val="005B5AC0"/>
    <w:rsid w:val="005C27ED"/>
    <w:rsid w:val="005C2A6D"/>
    <w:rsid w:val="005C393C"/>
    <w:rsid w:val="005C5592"/>
    <w:rsid w:val="005D3945"/>
    <w:rsid w:val="005D5AB1"/>
    <w:rsid w:val="005D7A49"/>
    <w:rsid w:val="005E08AF"/>
    <w:rsid w:val="005E112E"/>
    <w:rsid w:val="005E3E73"/>
    <w:rsid w:val="005F0B8C"/>
    <w:rsid w:val="005F1085"/>
    <w:rsid w:val="005F1A1A"/>
    <w:rsid w:val="005F3D5C"/>
    <w:rsid w:val="005F4703"/>
    <w:rsid w:val="005F610C"/>
    <w:rsid w:val="00620B19"/>
    <w:rsid w:val="00621B9C"/>
    <w:rsid w:val="00621F6C"/>
    <w:rsid w:val="006243E6"/>
    <w:rsid w:val="00624591"/>
    <w:rsid w:val="00630F3A"/>
    <w:rsid w:val="00630FE2"/>
    <w:rsid w:val="00631AD8"/>
    <w:rsid w:val="00631AE3"/>
    <w:rsid w:val="0064200D"/>
    <w:rsid w:val="00646BCC"/>
    <w:rsid w:val="00647EB5"/>
    <w:rsid w:val="00650245"/>
    <w:rsid w:val="006543E6"/>
    <w:rsid w:val="00655F68"/>
    <w:rsid w:val="00664915"/>
    <w:rsid w:val="00666CA1"/>
    <w:rsid w:val="0066744E"/>
    <w:rsid w:val="00667983"/>
    <w:rsid w:val="00676AB0"/>
    <w:rsid w:val="0067767A"/>
    <w:rsid w:val="00681FB1"/>
    <w:rsid w:val="00683450"/>
    <w:rsid w:val="00684CC9"/>
    <w:rsid w:val="00684DBF"/>
    <w:rsid w:val="00687D5D"/>
    <w:rsid w:val="00692623"/>
    <w:rsid w:val="00693334"/>
    <w:rsid w:val="006969EB"/>
    <w:rsid w:val="00697B11"/>
    <w:rsid w:val="006A1F20"/>
    <w:rsid w:val="006A32FC"/>
    <w:rsid w:val="006A4184"/>
    <w:rsid w:val="006A42D9"/>
    <w:rsid w:val="006A4B57"/>
    <w:rsid w:val="006A51CC"/>
    <w:rsid w:val="006A6ED3"/>
    <w:rsid w:val="006B08E7"/>
    <w:rsid w:val="006B2584"/>
    <w:rsid w:val="006B4C3D"/>
    <w:rsid w:val="006B6C57"/>
    <w:rsid w:val="006C4A77"/>
    <w:rsid w:val="006C57C4"/>
    <w:rsid w:val="006C6597"/>
    <w:rsid w:val="006D00ED"/>
    <w:rsid w:val="006D18E6"/>
    <w:rsid w:val="006D2D69"/>
    <w:rsid w:val="006D3C71"/>
    <w:rsid w:val="006D3ED9"/>
    <w:rsid w:val="006D5643"/>
    <w:rsid w:val="006E2301"/>
    <w:rsid w:val="006E36E7"/>
    <w:rsid w:val="006E3BEE"/>
    <w:rsid w:val="006E3F30"/>
    <w:rsid w:val="006F03B6"/>
    <w:rsid w:val="006F11F2"/>
    <w:rsid w:val="006F132F"/>
    <w:rsid w:val="006F4B38"/>
    <w:rsid w:val="006F5787"/>
    <w:rsid w:val="006F6F66"/>
    <w:rsid w:val="006F74C3"/>
    <w:rsid w:val="00700563"/>
    <w:rsid w:val="00702372"/>
    <w:rsid w:val="007025D1"/>
    <w:rsid w:val="00707881"/>
    <w:rsid w:val="00712FD5"/>
    <w:rsid w:val="00714BB1"/>
    <w:rsid w:val="0071558D"/>
    <w:rsid w:val="007223FB"/>
    <w:rsid w:val="00723595"/>
    <w:rsid w:val="007244CB"/>
    <w:rsid w:val="00724E04"/>
    <w:rsid w:val="0072764F"/>
    <w:rsid w:val="00727F82"/>
    <w:rsid w:val="00736327"/>
    <w:rsid w:val="007370A1"/>
    <w:rsid w:val="0073782A"/>
    <w:rsid w:val="007415C7"/>
    <w:rsid w:val="00742C69"/>
    <w:rsid w:val="007435EC"/>
    <w:rsid w:val="007447B3"/>
    <w:rsid w:val="007447CD"/>
    <w:rsid w:val="00745858"/>
    <w:rsid w:val="0074687E"/>
    <w:rsid w:val="00747C5A"/>
    <w:rsid w:val="00751C3D"/>
    <w:rsid w:val="00752F1A"/>
    <w:rsid w:val="00754199"/>
    <w:rsid w:val="00754409"/>
    <w:rsid w:val="00756458"/>
    <w:rsid w:val="00756E1D"/>
    <w:rsid w:val="00760E13"/>
    <w:rsid w:val="00762E3E"/>
    <w:rsid w:val="00764D09"/>
    <w:rsid w:val="00766652"/>
    <w:rsid w:val="00766C7A"/>
    <w:rsid w:val="00766FB7"/>
    <w:rsid w:val="00770294"/>
    <w:rsid w:val="007707E5"/>
    <w:rsid w:val="00773177"/>
    <w:rsid w:val="0077461A"/>
    <w:rsid w:val="007753A3"/>
    <w:rsid w:val="0077599F"/>
    <w:rsid w:val="00775CF1"/>
    <w:rsid w:val="007820CB"/>
    <w:rsid w:val="00785F9D"/>
    <w:rsid w:val="00792FF6"/>
    <w:rsid w:val="00793328"/>
    <w:rsid w:val="007943F0"/>
    <w:rsid w:val="00794D0E"/>
    <w:rsid w:val="007A0CA8"/>
    <w:rsid w:val="007A6651"/>
    <w:rsid w:val="007A7052"/>
    <w:rsid w:val="007B5EF3"/>
    <w:rsid w:val="007B601F"/>
    <w:rsid w:val="007C16D2"/>
    <w:rsid w:val="007C20A6"/>
    <w:rsid w:val="007C4AAD"/>
    <w:rsid w:val="007C5008"/>
    <w:rsid w:val="007C5096"/>
    <w:rsid w:val="007C6E6F"/>
    <w:rsid w:val="007C7C24"/>
    <w:rsid w:val="007D0751"/>
    <w:rsid w:val="007D12A6"/>
    <w:rsid w:val="007D1F00"/>
    <w:rsid w:val="007D6690"/>
    <w:rsid w:val="007D723D"/>
    <w:rsid w:val="007E02E0"/>
    <w:rsid w:val="007E6E12"/>
    <w:rsid w:val="007E70DD"/>
    <w:rsid w:val="007F0A08"/>
    <w:rsid w:val="007F34ED"/>
    <w:rsid w:val="007F52E4"/>
    <w:rsid w:val="007F5857"/>
    <w:rsid w:val="008010FB"/>
    <w:rsid w:val="0080149A"/>
    <w:rsid w:val="0080156A"/>
    <w:rsid w:val="008019D8"/>
    <w:rsid w:val="00802933"/>
    <w:rsid w:val="00807409"/>
    <w:rsid w:val="00807579"/>
    <w:rsid w:val="00812000"/>
    <w:rsid w:val="00813A7E"/>
    <w:rsid w:val="00814714"/>
    <w:rsid w:val="00816570"/>
    <w:rsid w:val="00816714"/>
    <w:rsid w:val="00821070"/>
    <w:rsid w:val="008210AF"/>
    <w:rsid w:val="0082523B"/>
    <w:rsid w:val="008266F1"/>
    <w:rsid w:val="008267EA"/>
    <w:rsid w:val="00830067"/>
    <w:rsid w:val="008302C6"/>
    <w:rsid w:val="00830494"/>
    <w:rsid w:val="00830733"/>
    <w:rsid w:val="00830BC2"/>
    <w:rsid w:val="00831A71"/>
    <w:rsid w:val="00832343"/>
    <w:rsid w:val="00833E9E"/>
    <w:rsid w:val="00835382"/>
    <w:rsid w:val="00835F76"/>
    <w:rsid w:val="00836572"/>
    <w:rsid w:val="0084335A"/>
    <w:rsid w:val="008438C8"/>
    <w:rsid w:val="00854FE8"/>
    <w:rsid w:val="00856105"/>
    <w:rsid w:val="00864750"/>
    <w:rsid w:val="00877FF7"/>
    <w:rsid w:val="008811A4"/>
    <w:rsid w:val="00881A03"/>
    <w:rsid w:val="00882D38"/>
    <w:rsid w:val="00882F7B"/>
    <w:rsid w:val="00886417"/>
    <w:rsid w:val="00887653"/>
    <w:rsid w:val="008951E2"/>
    <w:rsid w:val="008A299C"/>
    <w:rsid w:val="008A2AA9"/>
    <w:rsid w:val="008B4074"/>
    <w:rsid w:val="008B6E62"/>
    <w:rsid w:val="008D0750"/>
    <w:rsid w:val="008D38F6"/>
    <w:rsid w:val="008D40B8"/>
    <w:rsid w:val="008D47CD"/>
    <w:rsid w:val="008E09FA"/>
    <w:rsid w:val="008E2D6E"/>
    <w:rsid w:val="008E37C9"/>
    <w:rsid w:val="008E3CBE"/>
    <w:rsid w:val="008E7FBC"/>
    <w:rsid w:val="008F1323"/>
    <w:rsid w:val="008F17B0"/>
    <w:rsid w:val="008F2497"/>
    <w:rsid w:val="008F2DF9"/>
    <w:rsid w:val="008F320B"/>
    <w:rsid w:val="008F37A4"/>
    <w:rsid w:val="008F5B71"/>
    <w:rsid w:val="008F6ED9"/>
    <w:rsid w:val="009019B3"/>
    <w:rsid w:val="00901C57"/>
    <w:rsid w:val="0090244D"/>
    <w:rsid w:val="009038B0"/>
    <w:rsid w:val="00905875"/>
    <w:rsid w:val="009112CB"/>
    <w:rsid w:val="00913AB7"/>
    <w:rsid w:val="00915E8D"/>
    <w:rsid w:val="0091621B"/>
    <w:rsid w:val="00925B03"/>
    <w:rsid w:val="009308A4"/>
    <w:rsid w:val="009310B7"/>
    <w:rsid w:val="00931560"/>
    <w:rsid w:val="009345AA"/>
    <w:rsid w:val="00935CF3"/>
    <w:rsid w:val="00936AEB"/>
    <w:rsid w:val="00942AA4"/>
    <w:rsid w:val="00942FE4"/>
    <w:rsid w:val="00943822"/>
    <w:rsid w:val="00950417"/>
    <w:rsid w:val="0095071A"/>
    <w:rsid w:val="00952E88"/>
    <w:rsid w:val="0095327F"/>
    <w:rsid w:val="009535B1"/>
    <w:rsid w:val="0095426E"/>
    <w:rsid w:val="00954330"/>
    <w:rsid w:val="00955BF4"/>
    <w:rsid w:val="00955E1E"/>
    <w:rsid w:val="0095682F"/>
    <w:rsid w:val="0095732E"/>
    <w:rsid w:val="0096023B"/>
    <w:rsid w:val="00960CB2"/>
    <w:rsid w:val="00964C94"/>
    <w:rsid w:val="00970D58"/>
    <w:rsid w:val="00982982"/>
    <w:rsid w:val="0098345C"/>
    <w:rsid w:val="009852BD"/>
    <w:rsid w:val="0098531D"/>
    <w:rsid w:val="00986BF6"/>
    <w:rsid w:val="009908FA"/>
    <w:rsid w:val="00990A71"/>
    <w:rsid w:val="009913B5"/>
    <w:rsid w:val="00992EF2"/>
    <w:rsid w:val="0099309D"/>
    <w:rsid w:val="00994595"/>
    <w:rsid w:val="009948E6"/>
    <w:rsid w:val="00995555"/>
    <w:rsid w:val="00996802"/>
    <w:rsid w:val="009B4798"/>
    <w:rsid w:val="009B7CC6"/>
    <w:rsid w:val="009C2131"/>
    <w:rsid w:val="009C502A"/>
    <w:rsid w:val="009C6463"/>
    <w:rsid w:val="009C695F"/>
    <w:rsid w:val="009C6E9F"/>
    <w:rsid w:val="009C75C6"/>
    <w:rsid w:val="009D0777"/>
    <w:rsid w:val="009E2B66"/>
    <w:rsid w:val="009E3C44"/>
    <w:rsid w:val="009E47F6"/>
    <w:rsid w:val="009F7B41"/>
    <w:rsid w:val="00A00F1E"/>
    <w:rsid w:val="00A055F8"/>
    <w:rsid w:val="00A06B4D"/>
    <w:rsid w:val="00A110FD"/>
    <w:rsid w:val="00A13B52"/>
    <w:rsid w:val="00A1437A"/>
    <w:rsid w:val="00A14861"/>
    <w:rsid w:val="00A24798"/>
    <w:rsid w:val="00A263B6"/>
    <w:rsid w:val="00A26425"/>
    <w:rsid w:val="00A26B9E"/>
    <w:rsid w:val="00A2761E"/>
    <w:rsid w:val="00A359B9"/>
    <w:rsid w:val="00A37067"/>
    <w:rsid w:val="00A44F95"/>
    <w:rsid w:val="00A46BEE"/>
    <w:rsid w:val="00A5146A"/>
    <w:rsid w:val="00A577FE"/>
    <w:rsid w:val="00A6024B"/>
    <w:rsid w:val="00A60535"/>
    <w:rsid w:val="00A60F1C"/>
    <w:rsid w:val="00A71144"/>
    <w:rsid w:val="00A75FC3"/>
    <w:rsid w:val="00A77A1F"/>
    <w:rsid w:val="00A9173E"/>
    <w:rsid w:val="00A968E8"/>
    <w:rsid w:val="00AA10E9"/>
    <w:rsid w:val="00AA244F"/>
    <w:rsid w:val="00AA2B6F"/>
    <w:rsid w:val="00AA4D3A"/>
    <w:rsid w:val="00AA4EDE"/>
    <w:rsid w:val="00AA74B0"/>
    <w:rsid w:val="00AA768E"/>
    <w:rsid w:val="00AB108C"/>
    <w:rsid w:val="00AB2B1E"/>
    <w:rsid w:val="00AB5F59"/>
    <w:rsid w:val="00AB6342"/>
    <w:rsid w:val="00AC1ACE"/>
    <w:rsid w:val="00AC1DE5"/>
    <w:rsid w:val="00AC5F8B"/>
    <w:rsid w:val="00AC615F"/>
    <w:rsid w:val="00AD4042"/>
    <w:rsid w:val="00AE051D"/>
    <w:rsid w:val="00AE29B2"/>
    <w:rsid w:val="00AE2D74"/>
    <w:rsid w:val="00AE3526"/>
    <w:rsid w:val="00AE3DD1"/>
    <w:rsid w:val="00AE5071"/>
    <w:rsid w:val="00AE68EA"/>
    <w:rsid w:val="00AE7270"/>
    <w:rsid w:val="00AE7CBD"/>
    <w:rsid w:val="00AF493A"/>
    <w:rsid w:val="00AF4CC2"/>
    <w:rsid w:val="00AF5163"/>
    <w:rsid w:val="00AF6475"/>
    <w:rsid w:val="00AF6497"/>
    <w:rsid w:val="00AF720B"/>
    <w:rsid w:val="00B0199F"/>
    <w:rsid w:val="00B02F24"/>
    <w:rsid w:val="00B06242"/>
    <w:rsid w:val="00B075AE"/>
    <w:rsid w:val="00B11EDE"/>
    <w:rsid w:val="00B12553"/>
    <w:rsid w:val="00B12E6B"/>
    <w:rsid w:val="00B134DD"/>
    <w:rsid w:val="00B138DE"/>
    <w:rsid w:val="00B13DCB"/>
    <w:rsid w:val="00B169E8"/>
    <w:rsid w:val="00B16EB9"/>
    <w:rsid w:val="00B20321"/>
    <w:rsid w:val="00B20EC4"/>
    <w:rsid w:val="00B21436"/>
    <w:rsid w:val="00B21A1B"/>
    <w:rsid w:val="00B23410"/>
    <w:rsid w:val="00B23BFD"/>
    <w:rsid w:val="00B24B1C"/>
    <w:rsid w:val="00B24F96"/>
    <w:rsid w:val="00B2759C"/>
    <w:rsid w:val="00B27A69"/>
    <w:rsid w:val="00B27FC3"/>
    <w:rsid w:val="00B3195B"/>
    <w:rsid w:val="00B402CD"/>
    <w:rsid w:val="00B43A75"/>
    <w:rsid w:val="00B50307"/>
    <w:rsid w:val="00B51245"/>
    <w:rsid w:val="00B52937"/>
    <w:rsid w:val="00B532BA"/>
    <w:rsid w:val="00B5479D"/>
    <w:rsid w:val="00B5629C"/>
    <w:rsid w:val="00B643F9"/>
    <w:rsid w:val="00B70A26"/>
    <w:rsid w:val="00B73B7A"/>
    <w:rsid w:val="00B75349"/>
    <w:rsid w:val="00B82EC0"/>
    <w:rsid w:val="00B84BBC"/>
    <w:rsid w:val="00B85AF7"/>
    <w:rsid w:val="00B86702"/>
    <w:rsid w:val="00B91CE6"/>
    <w:rsid w:val="00B92957"/>
    <w:rsid w:val="00B936AE"/>
    <w:rsid w:val="00B94BB8"/>
    <w:rsid w:val="00B956EF"/>
    <w:rsid w:val="00BA0C95"/>
    <w:rsid w:val="00BA207B"/>
    <w:rsid w:val="00BA36D2"/>
    <w:rsid w:val="00BA424B"/>
    <w:rsid w:val="00BA5B25"/>
    <w:rsid w:val="00BA5E53"/>
    <w:rsid w:val="00BA6638"/>
    <w:rsid w:val="00BA6675"/>
    <w:rsid w:val="00BB02DD"/>
    <w:rsid w:val="00BB2C11"/>
    <w:rsid w:val="00BB47C1"/>
    <w:rsid w:val="00BB4AF3"/>
    <w:rsid w:val="00BB58DD"/>
    <w:rsid w:val="00BB6E6F"/>
    <w:rsid w:val="00BC06D0"/>
    <w:rsid w:val="00BC1DA3"/>
    <w:rsid w:val="00BC26FD"/>
    <w:rsid w:val="00BC4981"/>
    <w:rsid w:val="00BC4BAB"/>
    <w:rsid w:val="00BC5C4D"/>
    <w:rsid w:val="00BC5F92"/>
    <w:rsid w:val="00BC69C7"/>
    <w:rsid w:val="00BD1E0B"/>
    <w:rsid w:val="00BD474A"/>
    <w:rsid w:val="00BD5F17"/>
    <w:rsid w:val="00BD6CEE"/>
    <w:rsid w:val="00BD6D20"/>
    <w:rsid w:val="00BD760D"/>
    <w:rsid w:val="00BD7688"/>
    <w:rsid w:val="00BE2CC2"/>
    <w:rsid w:val="00BE6653"/>
    <w:rsid w:val="00BF2B79"/>
    <w:rsid w:val="00BF398F"/>
    <w:rsid w:val="00BF4006"/>
    <w:rsid w:val="00BF6349"/>
    <w:rsid w:val="00C02452"/>
    <w:rsid w:val="00C05CDA"/>
    <w:rsid w:val="00C07F61"/>
    <w:rsid w:val="00C13908"/>
    <w:rsid w:val="00C15DE1"/>
    <w:rsid w:val="00C17322"/>
    <w:rsid w:val="00C20113"/>
    <w:rsid w:val="00C27534"/>
    <w:rsid w:val="00C27AAD"/>
    <w:rsid w:val="00C30AC6"/>
    <w:rsid w:val="00C3286E"/>
    <w:rsid w:val="00C33A09"/>
    <w:rsid w:val="00C35BF1"/>
    <w:rsid w:val="00C35F52"/>
    <w:rsid w:val="00C36A1D"/>
    <w:rsid w:val="00C473A6"/>
    <w:rsid w:val="00C476E6"/>
    <w:rsid w:val="00C61CEA"/>
    <w:rsid w:val="00C63AC2"/>
    <w:rsid w:val="00C63D19"/>
    <w:rsid w:val="00C643C4"/>
    <w:rsid w:val="00C64641"/>
    <w:rsid w:val="00C67C6D"/>
    <w:rsid w:val="00C73155"/>
    <w:rsid w:val="00C74A41"/>
    <w:rsid w:val="00C7600E"/>
    <w:rsid w:val="00C76780"/>
    <w:rsid w:val="00C76E47"/>
    <w:rsid w:val="00C77D81"/>
    <w:rsid w:val="00C80D12"/>
    <w:rsid w:val="00C82AE9"/>
    <w:rsid w:val="00C92E7A"/>
    <w:rsid w:val="00C94BCA"/>
    <w:rsid w:val="00C94D03"/>
    <w:rsid w:val="00C95683"/>
    <w:rsid w:val="00C96B42"/>
    <w:rsid w:val="00C97119"/>
    <w:rsid w:val="00CA019E"/>
    <w:rsid w:val="00CA1C59"/>
    <w:rsid w:val="00CA2D86"/>
    <w:rsid w:val="00CA300E"/>
    <w:rsid w:val="00CA5C6E"/>
    <w:rsid w:val="00CA6954"/>
    <w:rsid w:val="00CA6A9A"/>
    <w:rsid w:val="00CB1D8C"/>
    <w:rsid w:val="00CB4B93"/>
    <w:rsid w:val="00CC29BB"/>
    <w:rsid w:val="00CC2BAA"/>
    <w:rsid w:val="00CC36AC"/>
    <w:rsid w:val="00CC6279"/>
    <w:rsid w:val="00CC69CF"/>
    <w:rsid w:val="00CD0503"/>
    <w:rsid w:val="00CD0F05"/>
    <w:rsid w:val="00CD2C68"/>
    <w:rsid w:val="00CD3DE8"/>
    <w:rsid w:val="00CD4D5F"/>
    <w:rsid w:val="00CD5883"/>
    <w:rsid w:val="00CE2C90"/>
    <w:rsid w:val="00CE3BEF"/>
    <w:rsid w:val="00CE6B2D"/>
    <w:rsid w:val="00CF27E9"/>
    <w:rsid w:val="00CF3501"/>
    <w:rsid w:val="00CF420E"/>
    <w:rsid w:val="00CF42B7"/>
    <w:rsid w:val="00CF43CF"/>
    <w:rsid w:val="00D024E0"/>
    <w:rsid w:val="00D027E2"/>
    <w:rsid w:val="00D03833"/>
    <w:rsid w:val="00D04F6E"/>
    <w:rsid w:val="00D06407"/>
    <w:rsid w:val="00D0640E"/>
    <w:rsid w:val="00D07DBE"/>
    <w:rsid w:val="00D15981"/>
    <w:rsid w:val="00D1598C"/>
    <w:rsid w:val="00D21181"/>
    <w:rsid w:val="00D21294"/>
    <w:rsid w:val="00D21645"/>
    <w:rsid w:val="00D23C0D"/>
    <w:rsid w:val="00D2475A"/>
    <w:rsid w:val="00D24E16"/>
    <w:rsid w:val="00D2621B"/>
    <w:rsid w:val="00D26841"/>
    <w:rsid w:val="00D27AF7"/>
    <w:rsid w:val="00D30762"/>
    <w:rsid w:val="00D34EA3"/>
    <w:rsid w:val="00D41270"/>
    <w:rsid w:val="00D415CA"/>
    <w:rsid w:val="00D42658"/>
    <w:rsid w:val="00D44219"/>
    <w:rsid w:val="00D5221C"/>
    <w:rsid w:val="00D564A0"/>
    <w:rsid w:val="00D60AC9"/>
    <w:rsid w:val="00D620C4"/>
    <w:rsid w:val="00D620FA"/>
    <w:rsid w:val="00D63297"/>
    <w:rsid w:val="00D639D9"/>
    <w:rsid w:val="00D64332"/>
    <w:rsid w:val="00D676E9"/>
    <w:rsid w:val="00D71BD6"/>
    <w:rsid w:val="00D75753"/>
    <w:rsid w:val="00D76A99"/>
    <w:rsid w:val="00D8072E"/>
    <w:rsid w:val="00D8538C"/>
    <w:rsid w:val="00D85601"/>
    <w:rsid w:val="00D858A1"/>
    <w:rsid w:val="00D87F1A"/>
    <w:rsid w:val="00D902BB"/>
    <w:rsid w:val="00D94BF2"/>
    <w:rsid w:val="00D95D9B"/>
    <w:rsid w:val="00D96F19"/>
    <w:rsid w:val="00DA2652"/>
    <w:rsid w:val="00DA31FC"/>
    <w:rsid w:val="00DB08F9"/>
    <w:rsid w:val="00DB0CAA"/>
    <w:rsid w:val="00DB23C1"/>
    <w:rsid w:val="00DB7051"/>
    <w:rsid w:val="00DC5DF0"/>
    <w:rsid w:val="00DC6D42"/>
    <w:rsid w:val="00DD2C3C"/>
    <w:rsid w:val="00DD371B"/>
    <w:rsid w:val="00DD3CC3"/>
    <w:rsid w:val="00DD4C81"/>
    <w:rsid w:val="00DD70DA"/>
    <w:rsid w:val="00DE1F28"/>
    <w:rsid w:val="00DE45D7"/>
    <w:rsid w:val="00DF0D3C"/>
    <w:rsid w:val="00DF2108"/>
    <w:rsid w:val="00DF3E05"/>
    <w:rsid w:val="00DF6890"/>
    <w:rsid w:val="00E013B7"/>
    <w:rsid w:val="00E02294"/>
    <w:rsid w:val="00E02F35"/>
    <w:rsid w:val="00E04B0E"/>
    <w:rsid w:val="00E1309B"/>
    <w:rsid w:val="00E1355F"/>
    <w:rsid w:val="00E155DA"/>
    <w:rsid w:val="00E156B7"/>
    <w:rsid w:val="00E16FF8"/>
    <w:rsid w:val="00E3442F"/>
    <w:rsid w:val="00E37377"/>
    <w:rsid w:val="00E4371D"/>
    <w:rsid w:val="00E43BB1"/>
    <w:rsid w:val="00E47A6A"/>
    <w:rsid w:val="00E53BC4"/>
    <w:rsid w:val="00E54593"/>
    <w:rsid w:val="00E576AE"/>
    <w:rsid w:val="00E64C6C"/>
    <w:rsid w:val="00E66BC8"/>
    <w:rsid w:val="00E70ACE"/>
    <w:rsid w:val="00E70E3F"/>
    <w:rsid w:val="00E724AB"/>
    <w:rsid w:val="00E74030"/>
    <w:rsid w:val="00E75CF1"/>
    <w:rsid w:val="00E810B7"/>
    <w:rsid w:val="00E82A1C"/>
    <w:rsid w:val="00E839A9"/>
    <w:rsid w:val="00E84865"/>
    <w:rsid w:val="00E91817"/>
    <w:rsid w:val="00E91D8B"/>
    <w:rsid w:val="00E92074"/>
    <w:rsid w:val="00E9548D"/>
    <w:rsid w:val="00E962F3"/>
    <w:rsid w:val="00EA0273"/>
    <w:rsid w:val="00EA10FC"/>
    <w:rsid w:val="00EA5477"/>
    <w:rsid w:val="00EB0F59"/>
    <w:rsid w:val="00EB2F1E"/>
    <w:rsid w:val="00EB56D6"/>
    <w:rsid w:val="00ED03C0"/>
    <w:rsid w:val="00ED2E66"/>
    <w:rsid w:val="00ED5DD2"/>
    <w:rsid w:val="00ED76A0"/>
    <w:rsid w:val="00ED7EEC"/>
    <w:rsid w:val="00EE4172"/>
    <w:rsid w:val="00EE48E6"/>
    <w:rsid w:val="00EF12C2"/>
    <w:rsid w:val="00EF39E7"/>
    <w:rsid w:val="00EF51C4"/>
    <w:rsid w:val="00EF5296"/>
    <w:rsid w:val="00F003DC"/>
    <w:rsid w:val="00F00FA4"/>
    <w:rsid w:val="00F10E92"/>
    <w:rsid w:val="00F138FA"/>
    <w:rsid w:val="00F15CF3"/>
    <w:rsid w:val="00F15EAF"/>
    <w:rsid w:val="00F173DB"/>
    <w:rsid w:val="00F174F8"/>
    <w:rsid w:val="00F21FC3"/>
    <w:rsid w:val="00F24144"/>
    <w:rsid w:val="00F27F22"/>
    <w:rsid w:val="00F32A60"/>
    <w:rsid w:val="00F331EF"/>
    <w:rsid w:val="00F34841"/>
    <w:rsid w:val="00F34AC7"/>
    <w:rsid w:val="00F37944"/>
    <w:rsid w:val="00F401D1"/>
    <w:rsid w:val="00F40270"/>
    <w:rsid w:val="00F40E78"/>
    <w:rsid w:val="00F436C6"/>
    <w:rsid w:val="00F43C93"/>
    <w:rsid w:val="00F45E0C"/>
    <w:rsid w:val="00F47FB6"/>
    <w:rsid w:val="00F50531"/>
    <w:rsid w:val="00F53035"/>
    <w:rsid w:val="00F5407C"/>
    <w:rsid w:val="00F55B07"/>
    <w:rsid w:val="00F55B6B"/>
    <w:rsid w:val="00F576C9"/>
    <w:rsid w:val="00F60EA6"/>
    <w:rsid w:val="00F61B0E"/>
    <w:rsid w:val="00F6269D"/>
    <w:rsid w:val="00F63EE9"/>
    <w:rsid w:val="00F7194F"/>
    <w:rsid w:val="00F75D33"/>
    <w:rsid w:val="00F75F5A"/>
    <w:rsid w:val="00F77C41"/>
    <w:rsid w:val="00F81047"/>
    <w:rsid w:val="00F832CD"/>
    <w:rsid w:val="00F84DF8"/>
    <w:rsid w:val="00F86D79"/>
    <w:rsid w:val="00F94A67"/>
    <w:rsid w:val="00F960EF"/>
    <w:rsid w:val="00F962CB"/>
    <w:rsid w:val="00FA5A3C"/>
    <w:rsid w:val="00FA5D65"/>
    <w:rsid w:val="00FA7C82"/>
    <w:rsid w:val="00FB0D69"/>
    <w:rsid w:val="00FB2460"/>
    <w:rsid w:val="00FC2727"/>
    <w:rsid w:val="00FC427F"/>
    <w:rsid w:val="00FC57E2"/>
    <w:rsid w:val="00FC768C"/>
    <w:rsid w:val="00FD13B4"/>
    <w:rsid w:val="00FD3B12"/>
    <w:rsid w:val="00FD3C9C"/>
    <w:rsid w:val="00FD697E"/>
    <w:rsid w:val="00FE0074"/>
    <w:rsid w:val="00FE1598"/>
    <w:rsid w:val="00FE18EC"/>
    <w:rsid w:val="00FE34AF"/>
    <w:rsid w:val="00FE4792"/>
    <w:rsid w:val="00FE59BE"/>
    <w:rsid w:val="00FE6851"/>
    <w:rsid w:val="00FF559B"/>
    <w:rsid w:val="00FF68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BD2E"/>
  <w15:docId w15:val="{D59853CC-5F5E-4DF5-AECC-E14C8D31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E3BEE"/>
    <w:pPr>
      <w:spacing w:after="200" w:line="276" w:lineRule="auto"/>
    </w:pPr>
  </w:style>
  <w:style w:type="paragraph" w:styleId="Pealkiri1">
    <w:name w:val="heading 1"/>
    <w:basedOn w:val="Normaallaad"/>
    <w:next w:val="Normaallaad"/>
    <w:link w:val="Pealkiri1Mrk"/>
    <w:uiPriority w:val="9"/>
    <w:qFormat/>
    <w:rsid w:val="00F77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Pealkiri2">
    <w:name w:val="heading 2"/>
    <w:basedOn w:val="Pealkiri1"/>
    <w:next w:val="Normaallaad"/>
    <w:link w:val="Pealkiri2Mrk"/>
    <w:uiPriority w:val="9"/>
    <w:unhideWhenUsed/>
    <w:qFormat/>
    <w:rsid w:val="00F77C41"/>
    <w:pPr>
      <w:keepNext w:val="0"/>
      <w:keepLines w:val="0"/>
      <w:numPr>
        <w:numId w:val="1"/>
      </w:numPr>
      <w:spacing w:before="0" w:line="240" w:lineRule="auto"/>
      <w:contextualSpacing/>
      <w:jc w:val="both"/>
      <w:outlineLvl w:val="1"/>
    </w:pPr>
    <w:rPr>
      <w:rFonts w:ascii="Arial Narrow" w:eastAsia="Times New Roman" w:hAnsi="Arial Narrow" w:cs="Arial"/>
      <w:bCs w:val="0"/>
      <w:color w:val="auto"/>
      <w:sz w:val="24"/>
      <w:szCs w:val="24"/>
    </w:rPr>
  </w:style>
  <w:style w:type="paragraph" w:styleId="Pealkiri3">
    <w:name w:val="heading 3"/>
    <w:basedOn w:val="Normaallaad"/>
    <w:next w:val="Normaallaad"/>
    <w:link w:val="Pealkiri3Mrk"/>
    <w:uiPriority w:val="9"/>
    <w:unhideWhenUsed/>
    <w:qFormat/>
    <w:rsid w:val="00F77C41"/>
    <w:pPr>
      <w:keepNext/>
      <w:keepLines/>
      <w:spacing w:before="200" w:after="0"/>
      <w:outlineLvl w:val="2"/>
    </w:pPr>
    <w:rPr>
      <w:rFonts w:asciiTheme="majorHAnsi" w:eastAsiaTheme="majorEastAsia" w:hAnsiTheme="majorHAnsi" w:cstheme="majorBidi"/>
      <w:b/>
      <w:bCs/>
      <w:color w:val="5B9BD5" w:themeColor="accent1"/>
    </w:rPr>
  </w:style>
  <w:style w:type="paragraph" w:styleId="Pealkiri4">
    <w:name w:val="heading 4"/>
    <w:basedOn w:val="Normaallaad"/>
    <w:next w:val="Normaallaad"/>
    <w:link w:val="Pealkiri4Mrk"/>
    <w:uiPriority w:val="9"/>
    <w:unhideWhenUsed/>
    <w:qFormat/>
    <w:rsid w:val="00F77C4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77C41"/>
    <w:rPr>
      <w:rFonts w:asciiTheme="majorHAnsi" w:eastAsiaTheme="majorEastAsia" w:hAnsiTheme="majorHAnsi" w:cstheme="majorBidi"/>
      <w:b/>
      <w:bCs/>
      <w:color w:val="2E74B5" w:themeColor="accent1" w:themeShade="BF"/>
      <w:sz w:val="28"/>
      <w:szCs w:val="28"/>
    </w:rPr>
  </w:style>
  <w:style w:type="character" w:customStyle="1" w:styleId="Pealkiri2Mrk">
    <w:name w:val="Pealkiri 2 Märk"/>
    <w:basedOn w:val="Liguvaikefont"/>
    <w:link w:val="Pealkiri2"/>
    <w:uiPriority w:val="9"/>
    <w:rsid w:val="00F77C41"/>
    <w:rPr>
      <w:rFonts w:ascii="Arial Narrow" w:eastAsia="Times New Roman" w:hAnsi="Arial Narrow" w:cs="Arial"/>
      <w:b/>
      <w:sz w:val="24"/>
      <w:szCs w:val="24"/>
    </w:rPr>
  </w:style>
  <w:style w:type="character" w:customStyle="1" w:styleId="Pealkiri3Mrk">
    <w:name w:val="Pealkiri 3 Märk"/>
    <w:basedOn w:val="Liguvaikefont"/>
    <w:link w:val="Pealkiri3"/>
    <w:uiPriority w:val="9"/>
    <w:rsid w:val="00F77C41"/>
    <w:rPr>
      <w:rFonts w:asciiTheme="majorHAnsi" w:eastAsiaTheme="majorEastAsia" w:hAnsiTheme="majorHAnsi" w:cstheme="majorBidi"/>
      <w:b/>
      <w:bCs/>
      <w:color w:val="5B9BD5" w:themeColor="accent1"/>
    </w:rPr>
  </w:style>
  <w:style w:type="character" w:customStyle="1" w:styleId="Pealkiri4Mrk">
    <w:name w:val="Pealkiri 4 Märk"/>
    <w:basedOn w:val="Liguvaikefont"/>
    <w:link w:val="Pealkiri4"/>
    <w:uiPriority w:val="9"/>
    <w:rsid w:val="00F77C41"/>
    <w:rPr>
      <w:rFonts w:asciiTheme="majorHAnsi" w:eastAsiaTheme="majorEastAsia" w:hAnsiTheme="majorHAnsi" w:cstheme="majorBidi"/>
      <w:b/>
      <w:bCs/>
      <w:i/>
      <w:iCs/>
      <w:color w:val="5B9BD5" w:themeColor="accent1"/>
    </w:rPr>
  </w:style>
  <w:style w:type="paragraph" w:styleId="Vahedeta">
    <w:name w:val="No Spacing"/>
    <w:link w:val="VahedetaMrk"/>
    <w:uiPriority w:val="1"/>
    <w:qFormat/>
    <w:rsid w:val="00F77C41"/>
    <w:pPr>
      <w:spacing w:after="0" w:line="240" w:lineRule="auto"/>
    </w:pPr>
    <w:rPr>
      <w:rFonts w:eastAsiaTheme="minorEastAsia" w:cs="Times New Roman"/>
    </w:rPr>
  </w:style>
  <w:style w:type="character" w:customStyle="1" w:styleId="VahedetaMrk">
    <w:name w:val="Vahedeta Märk"/>
    <w:basedOn w:val="Liguvaikefont"/>
    <w:link w:val="Vahedeta"/>
    <w:uiPriority w:val="1"/>
    <w:locked/>
    <w:rsid w:val="00F77C41"/>
    <w:rPr>
      <w:rFonts w:eastAsiaTheme="minorEastAsia" w:cs="Times New Roman"/>
    </w:rPr>
  </w:style>
  <w:style w:type="table" w:styleId="Kontuurtabel">
    <w:name w:val="Table Grid"/>
    <w:basedOn w:val="Normaaltabel"/>
    <w:uiPriority w:val="59"/>
    <w:rsid w:val="00F7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uiPriority w:val="99"/>
    <w:unhideWhenUsed/>
    <w:rsid w:val="00F77C41"/>
    <w:pPr>
      <w:spacing w:before="240" w:after="100" w:afterAutospacing="1" w:line="240" w:lineRule="auto"/>
    </w:pPr>
    <w:rPr>
      <w:rFonts w:ascii="Times New Roman" w:eastAsia="Times New Roman" w:hAnsi="Times New Roman" w:cs="Times New Roman"/>
      <w:sz w:val="24"/>
      <w:szCs w:val="24"/>
      <w:lang w:eastAsia="et-EE"/>
    </w:rPr>
  </w:style>
  <w:style w:type="paragraph" w:styleId="Loendilik">
    <w:name w:val="List Paragraph"/>
    <w:aliases w:val="Mummuga loetelu"/>
    <w:basedOn w:val="Normaallaad"/>
    <w:link w:val="LoendilikMrk"/>
    <w:uiPriority w:val="34"/>
    <w:qFormat/>
    <w:rsid w:val="00F77C41"/>
    <w:pPr>
      <w:ind w:left="720"/>
    </w:pPr>
    <w:rPr>
      <w:rFonts w:ascii="Calibri" w:eastAsia="Calibri" w:hAnsi="Calibri" w:cs="Times New Roman"/>
      <w:lang w:eastAsia="et-EE"/>
    </w:rPr>
  </w:style>
  <w:style w:type="character" w:customStyle="1" w:styleId="LoendilikMrk">
    <w:name w:val="Loendi lõik Märk"/>
    <w:aliases w:val="Mummuga loetelu Märk"/>
    <w:basedOn w:val="Liguvaikefont"/>
    <w:link w:val="Loendilik"/>
    <w:uiPriority w:val="34"/>
    <w:locked/>
    <w:rsid w:val="00F77C41"/>
    <w:rPr>
      <w:rFonts w:ascii="Calibri" w:eastAsia="Calibri" w:hAnsi="Calibri" w:cs="Times New Roman"/>
      <w:lang w:eastAsia="et-EE"/>
    </w:rPr>
  </w:style>
  <w:style w:type="paragraph" w:customStyle="1" w:styleId="2astmenumeratsioon">
    <w:name w:val="2.astme numeratsioon"/>
    <w:basedOn w:val="Normaallaad"/>
    <w:qFormat/>
    <w:rsid w:val="00F77C41"/>
    <w:pPr>
      <w:numPr>
        <w:ilvl w:val="1"/>
        <w:numId w:val="1"/>
      </w:numPr>
      <w:tabs>
        <w:tab w:val="left" w:pos="426"/>
        <w:tab w:val="left" w:pos="709"/>
      </w:tabs>
      <w:spacing w:before="120" w:after="0" w:line="240" w:lineRule="auto"/>
      <w:ind w:left="0" w:firstLine="0"/>
      <w:contextualSpacing/>
      <w:jc w:val="both"/>
    </w:pPr>
    <w:rPr>
      <w:rFonts w:ascii="Arial Narrow" w:eastAsia="Times New Roman" w:hAnsi="Arial Narrow" w:cs="Times New Roman"/>
      <w:sz w:val="24"/>
      <w:szCs w:val="24"/>
    </w:rPr>
  </w:style>
  <w:style w:type="paragraph" w:customStyle="1" w:styleId="3astmenumeratsioon">
    <w:name w:val="3.astme numeratsioon"/>
    <w:basedOn w:val="Normaallaad"/>
    <w:qFormat/>
    <w:rsid w:val="00F77C41"/>
    <w:pPr>
      <w:tabs>
        <w:tab w:val="left" w:pos="426"/>
        <w:tab w:val="left" w:pos="709"/>
        <w:tab w:val="left" w:pos="1134"/>
        <w:tab w:val="left" w:pos="1560"/>
        <w:tab w:val="left" w:pos="1701"/>
      </w:tabs>
      <w:spacing w:after="0" w:line="240" w:lineRule="auto"/>
      <w:ind w:left="284"/>
      <w:contextualSpacing/>
      <w:jc w:val="both"/>
    </w:pPr>
    <w:rPr>
      <w:rFonts w:ascii="Arial Narrow" w:eastAsia="Times New Roman" w:hAnsi="Arial Narrow" w:cs="Times New Roman"/>
      <w:bCs/>
      <w:sz w:val="24"/>
      <w:szCs w:val="24"/>
      <w:shd w:val="clear" w:color="auto" w:fill="FFFFFF"/>
    </w:rPr>
  </w:style>
  <w:style w:type="paragraph" w:customStyle="1" w:styleId="4astmeloetelu">
    <w:name w:val="4.astme loetelu"/>
    <w:basedOn w:val="Normaallaad"/>
    <w:qFormat/>
    <w:rsid w:val="00F77C41"/>
    <w:pPr>
      <w:spacing w:after="0" w:line="240" w:lineRule="auto"/>
      <w:ind w:left="567"/>
      <w:jc w:val="both"/>
    </w:pPr>
    <w:rPr>
      <w:rFonts w:ascii="Arial Narrow" w:eastAsia="Times New Roman" w:hAnsi="Arial Narrow" w:cs="Times New Roman"/>
      <w:color w:val="000000"/>
      <w:sz w:val="24"/>
      <w:szCs w:val="24"/>
    </w:rPr>
  </w:style>
  <w:style w:type="character" w:customStyle="1" w:styleId="JutumullitekstMrk">
    <w:name w:val="Jutumullitekst Märk"/>
    <w:basedOn w:val="Liguvaikefont"/>
    <w:link w:val="Jutumullitekst"/>
    <w:uiPriority w:val="99"/>
    <w:semiHidden/>
    <w:rsid w:val="00F77C41"/>
    <w:rPr>
      <w:rFonts w:ascii="Tahoma" w:hAnsi="Tahoma" w:cs="Tahoma"/>
      <w:sz w:val="16"/>
      <w:szCs w:val="16"/>
    </w:rPr>
  </w:style>
  <w:style w:type="paragraph" w:styleId="Jutumullitekst">
    <w:name w:val="Balloon Text"/>
    <w:basedOn w:val="Normaallaad"/>
    <w:link w:val="JutumullitekstMrk"/>
    <w:uiPriority w:val="99"/>
    <w:semiHidden/>
    <w:unhideWhenUsed/>
    <w:rsid w:val="00F77C41"/>
    <w:pPr>
      <w:spacing w:after="0" w:line="240" w:lineRule="auto"/>
    </w:pPr>
    <w:rPr>
      <w:rFonts w:ascii="Tahoma" w:hAnsi="Tahoma" w:cs="Tahoma"/>
      <w:sz w:val="16"/>
      <w:szCs w:val="16"/>
    </w:rPr>
  </w:style>
  <w:style w:type="paragraph" w:styleId="Kommentaaritekst">
    <w:name w:val="annotation text"/>
    <w:basedOn w:val="Normaallaad"/>
    <w:link w:val="KommentaaritekstMrk"/>
    <w:uiPriority w:val="99"/>
    <w:unhideWhenUsed/>
    <w:rsid w:val="00F77C41"/>
    <w:pPr>
      <w:spacing w:after="160" w:line="240" w:lineRule="auto"/>
    </w:pPr>
    <w:rPr>
      <w:sz w:val="20"/>
      <w:szCs w:val="20"/>
    </w:rPr>
  </w:style>
  <w:style w:type="character" w:customStyle="1" w:styleId="KommentaaritekstMrk">
    <w:name w:val="Kommentaari tekst Märk"/>
    <w:basedOn w:val="Liguvaikefont"/>
    <w:link w:val="Kommentaaritekst"/>
    <w:uiPriority w:val="99"/>
    <w:rsid w:val="00F77C41"/>
    <w:rPr>
      <w:sz w:val="20"/>
      <w:szCs w:val="20"/>
    </w:rPr>
  </w:style>
  <w:style w:type="paragraph" w:styleId="Pis">
    <w:name w:val="header"/>
    <w:basedOn w:val="Normaallaad"/>
    <w:link w:val="PisMrk"/>
    <w:uiPriority w:val="99"/>
    <w:unhideWhenUsed/>
    <w:rsid w:val="00F77C41"/>
    <w:pPr>
      <w:tabs>
        <w:tab w:val="center" w:pos="4536"/>
        <w:tab w:val="right" w:pos="9072"/>
      </w:tabs>
      <w:spacing w:after="0" w:line="240" w:lineRule="auto"/>
    </w:pPr>
  </w:style>
  <w:style w:type="character" w:customStyle="1" w:styleId="PisMrk">
    <w:name w:val="Päis Märk"/>
    <w:basedOn w:val="Liguvaikefont"/>
    <w:link w:val="Pis"/>
    <w:uiPriority w:val="99"/>
    <w:rsid w:val="00F77C41"/>
  </w:style>
  <w:style w:type="paragraph" w:styleId="Jalus">
    <w:name w:val="footer"/>
    <w:basedOn w:val="Normaallaad"/>
    <w:link w:val="JalusMrk"/>
    <w:uiPriority w:val="99"/>
    <w:unhideWhenUsed/>
    <w:rsid w:val="00F77C41"/>
    <w:pPr>
      <w:tabs>
        <w:tab w:val="center" w:pos="4536"/>
        <w:tab w:val="right" w:pos="9072"/>
      </w:tabs>
      <w:spacing w:after="0" w:line="240" w:lineRule="auto"/>
    </w:pPr>
  </w:style>
  <w:style w:type="character" w:customStyle="1" w:styleId="JalusMrk">
    <w:name w:val="Jalus Märk"/>
    <w:basedOn w:val="Liguvaikefont"/>
    <w:link w:val="Jalus"/>
    <w:uiPriority w:val="99"/>
    <w:rsid w:val="00F77C41"/>
  </w:style>
  <w:style w:type="paragraph" w:styleId="Sisukorrapealkiri">
    <w:name w:val="TOC Heading"/>
    <w:basedOn w:val="Pealkiri1"/>
    <w:next w:val="Normaallaad"/>
    <w:uiPriority w:val="39"/>
    <w:unhideWhenUsed/>
    <w:qFormat/>
    <w:rsid w:val="00F77C41"/>
    <w:pPr>
      <w:outlineLvl w:val="9"/>
    </w:pPr>
    <w:rPr>
      <w:lang w:eastAsia="et-EE"/>
    </w:rPr>
  </w:style>
  <w:style w:type="paragraph" w:styleId="SK2">
    <w:name w:val="toc 2"/>
    <w:basedOn w:val="Normaallaad"/>
    <w:next w:val="Normaallaad"/>
    <w:autoRedefine/>
    <w:uiPriority w:val="39"/>
    <w:unhideWhenUsed/>
    <w:qFormat/>
    <w:rsid w:val="00F77C41"/>
    <w:pPr>
      <w:spacing w:after="100"/>
      <w:ind w:left="220"/>
    </w:pPr>
    <w:rPr>
      <w:rFonts w:eastAsiaTheme="minorEastAsia"/>
      <w:lang w:eastAsia="et-EE"/>
    </w:rPr>
  </w:style>
  <w:style w:type="paragraph" w:styleId="SK1">
    <w:name w:val="toc 1"/>
    <w:basedOn w:val="Normaallaad"/>
    <w:next w:val="Normaallaad"/>
    <w:autoRedefine/>
    <w:uiPriority w:val="39"/>
    <w:unhideWhenUsed/>
    <w:qFormat/>
    <w:rsid w:val="00F77C41"/>
    <w:pPr>
      <w:tabs>
        <w:tab w:val="left" w:pos="440"/>
        <w:tab w:val="right" w:leader="dot" w:pos="9062"/>
      </w:tabs>
      <w:spacing w:after="100"/>
    </w:pPr>
    <w:rPr>
      <w:rFonts w:ascii="Arial Narrow" w:eastAsiaTheme="minorEastAsia" w:hAnsi="Arial Narrow"/>
      <w:b/>
      <w:noProof/>
      <w:color w:val="5B9BD5" w:themeColor="accent1"/>
      <w:sz w:val="24"/>
      <w:szCs w:val="24"/>
      <w:lang w:eastAsia="et-EE"/>
    </w:rPr>
  </w:style>
  <w:style w:type="paragraph" w:styleId="SK3">
    <w:name w:val="toc 3"/>
    <w:basedOn w:val="Normaallaad"/>
    <w:next w:val="Normaallaad"/>
    <w:autoRedefine/>
    <w:uiPriority w:val="39"/>
    <w:unhideWhenUsed/>
    <w:qFormat/>
    <w:rsid w:val="00F77C41"/>
    <w:pPr>
      <w:spacing w:after="100"/>
      <w:ind w:left="440"/>
    </w:pPr>
    <w:rPr>
      <w:rFonts w:eastAsiaTheme="minorEastAsia"/>
      <w:lang w:eastAsia="et-EE"/>
    </w:rPr>
  </w:style>
  <w:style w:type="character" w:styleId="Hperlink">
    <w:name w:val="Hyperlink"/>
    <w:basedOn w:val="Liguvaikefont"/>
    <w:uiPriority w:val="99"/>
    <w:unhideWhenUsed/>
    <w:rsid w:val="00F77C41"/>
    <w:rPr>
      <w:color w:val="0563C1" w:themeColor="hyperlink"/>
      <w:u w:val="single"/>
    </w:rPr>
  </w:style>
  <w:style w:type="paragraph" w:customStyle="1" w:styleId="doc-ti">
    <w:name w:val="doc-ti"/>
    <w:basedOn w:val="Normaallaad"/>
    <w:rsid w:val="00F77C41"/>
    <w:pPr>
      <w:spacing w:before="240" w:after="120" w:line="240" w:lineRule="auto"/>
      <w:jc w:val="center"/>
    </w:pPr>
    <w:rPr>
      <w:rFonts w:ascii="Times New Roman" w:eastAsia="Times New Roman" w:hAnsi="Times New Roman" w:cs="Times New Roman"/>
      <w:b/>
      <w:bCs/>
      <w:sz w:val="24"/>
      <w:szCs w:val="24"/>
      <w:lang w:eastAsia="et-EE"/>
    </w:rPr>
  </w:style>
  <w:style w:type="paragraph" w:customStyle="1" w:styleId="no-doc-c">
    <w:name w:val="no-doc-c"/>
    <w:basedOn w:val="Normaallaad"/>
    <w:rsid w:val="00F77C41"/>
    <w:pPr>
      <w:spacing w:before="120" w:after="120" w:line="240" w:lineRule="auto"/>
      <w:jc w:val="center"/>
    </w:pPr>
    <w:rPr>
      <w:rFonts w:ascii="Times New Roman" w:eastAsia="Times New Roman" w:hAnsi="Times New Roman" w:cs="Times New Roman"/>
      <w:sz w:val="24"/>
      <w:szCs w:val="24"/>
      <w:lang w:eastAsia="et-EE"/>
    </w:rPr>
  </w:style>
  <w:style w:type="paragraph" w:customStyle="1" w:styleId="Normaallaad1">
    <w:name w:val="Normaallaad1"/>
    <w:basedOn w:val="Normaallaad"/>
    <w:rsid w:val="00F77C41"/>
    <w:pPr>
      <w:spacing w:before="120" w:after="0" w:line="240" w:lineRule="auto"/>
      <w:jc w:val="both"/>
    </w:pPr>
    <w:rPr>
      <w:rFonts w:ascii="Times New Roman" w:eastAsia="Times New Roman" w:hAnsi="Times New Roman" w:cs="Times New Roman"/>
      <w:sz w:val="24"/>
      <w:szCs w:val="24"/>
      <w:lang w:eastAsia="et-EE"/>
    </w:rPr>
  </w:style>
  <w:style w:type="paragraph" w:customStyle="1" w:styleId="Normaallaad2">
    <w:name w:val="Normaallaad2"/>
    <w:basedOn w:val="Normaallaad"/>
    <w:rsid w:val="00F77C41"/>
    <w:pPr>
      <w:spacing w:before="120" w:after="0" w:line="240" w:lineRule="auto"/>
      <w:jc w:val="both"/>
    </w:pPr>
    <w:rPr>
      <w:rFonts w:ascii="Times New Roman" w:eastAsia="Times New Roman" w:hAnsi="Times New Roman" w:cs="Times New Roman"/>
      <w:sz w:val="24"/>
      <w:szCs w:val="24"/>
      <w:lang w:eastAsia="et-EE"/>
    </w:rPr>
  </w:style>
  <w:style w:type="character" w:customStyle="1" w:styleId="KommentaariteemaMrk">
    <w:name w:val="Kommentaari teema Märk"/>
    <w:basedOn w:val="KommentaaritekstMrk"/>
    <w:link w:val="Kommentaariteema"/>
    <w:uiPriority w:val="99"/>
    <w:semiHidden/>
    <w:rsid w:val="00F77C41"/>
    <w:rPr>
      <w:b/>
      <w:bCs/>
      <w:sz w:val="20"/>
      <w:szCs w:val="20"/>
    </w:rPr>
  </w:style>
  <w:style w:type="paragraph" w:styleId="Kommentaariteema">
    <w:name w:val="annotation subject"/>
    <w:basedOn w:val="Kommentaaritekst"/>
    <w:next w:val="Kommentaaritekst"/>
    <w:link w:val="KommentaariteemaMrk"/>
    <w:uiPriority w:val="99"/>
    <w:semiHidden/>
    <w:unhideWhenUsed/>
    <w:rsid w:val="00F77C41"/>
    <w:pPr>
      <w:spacing w:after="200"/>
    </w:pPr>
    <w:rPr>
      <w:b/>
      <w:bCs/>
    </w:rPr>
  </w:style>
  <w:style w:type="paragraph" w:styleId="Allmrkusetekst">
    <w:name w:val="footnote text"/>
    <w:aliases w:val="Footnote Text Char Char Char Char,Footnote Text Char Char,Footnote Text Char Char Char Char Char,Footnote Text Char Char Char Char Char Char Char Char,Footnote Text Char Char Char,Footnote Text Char1,Footnote Text Char Char1,fn Char1,fn"/>
    <w:basedOn w:val="Normaallaad"/>
    <w:link w:val="AllmrkusetekstMrk"/>
    <w:uiPriority w:val="99"/>
    <w:unhideWhenUsed/>
    <w:qFormat/>
    <w:rsid w:val="00F77C41"/>
    <w:pPr>
      <w:spacing w:after="0" w:line="240" w:lineRule="auto"/>
    </w:pPr>
    <w:rPr>
      <w:sz w:val="20"/>
      <w:szCs w:val="20"/>
    </w:rPr>
  </w:style>
  <w:style w:type="character" w:customStyle="1" w:styleId="AllmrkusetekstMrk">
    <w:name w:val="Allmärkuse tekst Märk"/>
    <w:aliases w:val="Footnote Text Char Char Char Char Märk,Footnote Text Char Char Märk,Footnote Text Char Char Char Char Char Märk,Footnote Text Char Char Char Char Char Char Char Char Märk,Footnote Text Char Char Char Märk,Footnote Text Char1 Märk"/>
    <w:basedOn w:val="Liguvaikefont"/>
    <w:link w:val="Allmrkusetekst"/>
    <w:rsid w:val="00F77C41"/>
    <w:rPr>
      <w:sz w:val="20"/>
      <w:szCs w:val="20"/>
    </w:rPr>
  </w:style>
  <w:style w:type="character" w:styleId="Allmrkuseviide">
    <w:name w:val="footnote reference"/>
    <w:aliases w:val="Footnote symbol,Times 10 Point,Exposant 3 Point,Footnote reference number,Footnote Reference Superscript,Appel note de bas de p,Appel note de bas de page,Légende,Char Car Car Car Car,Voetnootverwijzing,Ref,de nota al pie,fr,ftref,o"/>
    <w:basedOn w:val="Liguvaikefont"/>
    <w:uiPriority w:val="99"/>
    <w:unhideWhenUsed/>
    <w:rsid w:val="00F77C41"/>
    <w:rPr>
      <w:vertAlign w:val="superscript"/>
    </w:rPr>
  </w:style>
  <w:style w:type="character" w:customStyle="1" w:styleId="highlight">
    <w:name w:val="highlight"/>
    <w:basedOn w:val="Liguvaikefont"/>
    <w:rsid w:val="00F77C41"/>
  </w:style>
  <w:style w:type="character" w:customStyle="1" w:styleId="AllmrkusetekstMrk1">
    <w:name w:val="Allmärkuse tekst Märk1"/>
    <w:aliases w:val="Footnote Text Char Char Char Char Märk1,Footnote Text Char Char Märk1,Footnote Text Char Char Char Char Char Märk1,Footnote Text Char Char Char Char Char Char Char Char Märk1,Footnote Text Char Char Char Märk1,fn Char1 Märk"/>
    <w:basedOn w:val="Liguvaikefont"/>
    <w:uiPriority w:val="99"/>
    <w:rsid w:val="00F77C41"/>
    <w:rPr>
      <w:rFonts w:ascii="Calibri" w:eastAsia="Calibri" w:hAnsi="Calibri" w:cs="Times New Roman"/>
      <w:sz w:val="20"/>
      <w:szCs w:val="20"/>
    </w:rPr>
  </w:style>
  <w:style w:type="character" w:styleId="Kommentaariviide">
    <w:name w:val="annotation reference"/>
    <w:basedOn w:val="Liguvaikefont"/>
    <w:uiPriority w:val="99"/>
    <w:semiHidden/>
    <w:unhideWhenUsed/>
    <w:rsid w:val="007C20A6"/>
    <w:rPr>
      <w:sz w:val="16"/>
      <w:szCs w:val="16"/>
    </w:rPr>
  </w:style>
  <w:style w:type="paragraph" w:customStyle="1" w:styleId="Default">
    <w:name w:val="Default"/>
    <w:rsid w:val="00736327"/>
    <w:pPr>
      <w:autoSpaceDE w:val="0"/>
      <w:autoSpaceDN w:val="0"/>
      <w:adjustRightInd w:val="0"/>
      <w:spacing w:after="0" w:line="240" w:lineRule="auto"/>
    </w:pPr>
    <w:rPr>
      <w:rFonts w:ascii="Calibri" w:hAnsi="Calibri" w:cs="Calibri"/>
      <w:color w:val="000000"/>
      <w:sz w:val="24"/>
      <w:szCs w:val="24"/>
    </w:rPr>
  </w:style>
  <w:style w:type="paragraph" w:styleId="Redaktsioon">
    <w:name w:val="Revision"/>
    <w:hidden/>
    <w:uiPriority w:val="99"/>
    <w:semiHidden/>
    <w:rsid w:val="006C6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7337">
      <w:bodyDiv w:val="1"/>
      <w:marLeft w:val="0"/>
      <w:marRight w:val="0"/>
      <w:marTop w:val="0"/>
      <w:marBottom w:val="0"/>
      <w:divBdr>
        <w:top w:val="none" w:sz="0" w:space="0" w:color="auto"/>
        <w:left w:val="none" w:sz="0" w:space="0" w:color="auto"/>
        <w:bottom w:val="none" w:sz="0" w:space="0" w:color="auto"/>
        <w:right w:val="none" w:sz="0" w:space="0" w:color="auto"/>
      </w:divBdr>
    </w:div>
    <w:div w:id="76246929">
      <w:bodyDiv w:val="1"/>
      <w:marLeft w:val="0"/>
      <w:marRight w:val="0"/>
      <w:marTop w:val="0"/>
      <w:marBottom w:val="0"/>
      <w:divBdr>
        <w:top w:val="none" w:sz="0" w:space="0" w:color="auto"/>
        <w:left w:val="none" w:sz="0" w:space="0" w:color="auto"/>
        <w:bottom w:val="none" w:sz="0" w:space="0" w:color="auto"/>
        <w:right w:val="none" w:sz="0" w:space="0" w:color="auto"/>
      </w:divBdr>
    </w:div>
    <w:div w:id="128280144">
      <w:bodyDiv w:val="1"/>
      <w:marLeft w:val="0"/>
      <w:marRight w:val="0"/>
      <w:marTop w:val="0"/>
      <w:marBottom w:val="0"/>
      <w:divBdr>
        <w:top w:val="none" w:sz="0" w:space="0" w:color="auto"/>
        <w:left w:val="none" w:sz="0" w:space="0" w:color="auto"/>
        <w:bottom w:val="none" w:sz="0" w:space="0" w:color="auto"/>
        <w:right w:val="none" w:sz="0" w:space="0" w:color="auto"/>
      </w:divBdr>
    </w:div>
    <w:div w:id="602569166">
      <w:bodyDiv w:val="1"/>
      <w:marLeft w:val="0"/>
      <w:marRight w:val="0"/>
      <w:marTop w:val="0"/>
      <w:marBottom w:val="0"/>
      <w:divBdr>
        <w:top w:val="none" w:sz="0" w:space="0" w:color="auto"/>
        <w:left w:val="none" w:sz="0" w:space="0" w:color="auto"/>
        <w:bottom w:val="none" w:sz="0" w:space="0" w:color="auto"/>
        <w:right w:val="none" w:sz="0" w:space="0" w:color="auto"/>
      </w:divBdr>
    </w:div>
    <w:div w:id="729159010">
      <w:bodyDiv w:val="1"/>
      <w:marLeft w:val="0"/>
      <w:marRight w:val="0"/>
      <w:marTop w:val="0"/>
      <w:marBottom w:val="0"/>
      <w:divBdr>
        <w:top w:val="none" w:sz="0" w:space="0" w:color="auto"/>
        <w:left w:val="none" w:sz="0" w:space="0" w:color="auto"/>
        <w:bottom w:val="none" w:sz="0" w:space="0" w:color="auto"/>
        <w:right w:val="none" w:sz="0" w:space="0" w:color="auto"/>
      </w:divBdr>
    </w:div>
    <w:div w:id="884758230">
      <w:bodyDiv w:val="1"/>
      <w:marLeft w:val="0"/>
      <w:marRight w:val="0"/>
      <w:marTop w:val="0"/>
      <w:marBottom w:val="0"/>
      <w:divBdr>
        <w:top w:val="none" w:sz="0" w:space="0" w:color="auto"/>
        <w:left w:val="none" w:sz="0" w:space="0" w:color="auto"/>
        <w:bottom w:val="none" w:sz="0" w:space="0" w:color="auto"/>
        <w:right w:val="none" w:sz="0" w:space="0" w:color="auto"/>
      </w:divBdr>
    </w:div>
    <w:div w:id="1091005934">
      <w:bodyDiv w:val="1"/>
      <w:marLeft w:val="0"/>
      <w:marRight w:val="0"/>
      <w:marTop w:val="0"/>
      <w:marBottom w:val="0"/>
      <w:divBdr>
        <w:top w:val="none" w:sz="0" w:space="0" w:color="auto"/>
        <w:left w:val="none" w:sz="0" w:space="0" w:color="auto"/>
        <w:bottom w:val="none" w:sz="0" w:space="0" w:color="auto"/>
        <w:right w:val="none" w:sz="0" w:space="0" w:color="auto"/>
      </w:divBdr>
    </w:div>
    <w:div w:id="1233391281">
      <w:bodyDiv w:val="1"/>
      <w:marLeft w:val="0"/>
      <w:marRight w:val="0"/>
      <w:marTop w:val="0"/>
      <w:marBottom w:val="0"/>
      <w:divBdr>
        <w:top w:val="none" w:sz="0" w:space="0" w:color="auto"/>
        <w:left w:val="none" w:sz="0" w:space="0" w:color="auto"/>
        <w:bottom w:val="none" w:sz="0" w:space="0" w:color="auto"/>
        <w:right w:val="none" w:sz="0" w:space="0" w:color="auto"/>
      </w:divBdr>
      <w:divsChild>
        <w:div w:id="1342120521">
          <w:marLeft w:val="0"/>
          <w:marRight w:val="0"/>
          <w:marTop w:val="0"/>
          <w:marBottom w:val="0"/>
          <w:divBdr>
            <w:top w:val="none" w:sz="0" w:space="0" w:color="auto"/>
            <w:left w:val="none" w:sz="0" w:space="0" w:color="auto"/>
            <w:bottom w:val="none" w:sz="0" w:space="0" w:color="auto"/>
            <w:right w:val="none" w:sz="0" w:space="0" w:color="auto"/>
          </w:divBdr>
          <w:divsChild>
            <w:div w:id="75519107">
              <w:marLeft w:val="0"/>
              <w:marRight w:val="0"/>
              <w:marTop w:val="100"/>
              <w:marBottom w:val="100"/>
              <w:divBdr>
                <w:top w:val="none" w:sz="0" w:space="0" w:color="auto"/>
                <w:left w:val="none" w:sz="0" w:space="0" w:color="auto"/>
                <w:bottom w:val="none" w:sz="0" w:space="0" w:color="auto"/>
                <w:right w:val="none" w:sz="0" w:space="0" w:color="auto"/>
              </w:divBdr>
              <w:divsChild>
                <w:div w:id="1685128242">
                  <w:marLeft w:val="0"/>
                  <w:marRight w:val="0"/>
                  <w:marTop w:val="0"/>
                  <w:marBottom w:val="0"/>
                  <w:divBdr>
                    <w:top w:val="none" w:sz="0" w:space="0" w:color="auto"/>
                    <w:left w:val="none" w:sz="0" w:space="0" w:color="auto"/>
                    <w:bottom w:val="none" w:sz="0" w:space="0" w:color="auto"/>
                    <w:right w:val="none" w:sz="0" w:space="0" w:color="auto"/>
                  </w:divBdr>
                  <w:divsChild>
                    <w:div w:id="1079906094">
                      <w:marLeft w:val="0"/>
                      <w:marRight w:val="0"/>
                      <w:marTop w:val="0"/>
                      <w:marBottom w:val="0"/>
                      <w:divBdr>
                        <w:top w:val="none" w:sz="0" w:space="0" w:color="auto"/>
                        <w:left w:val="none" w:sz="0" w:space="0" w:color="auto"/>
                        <w:bottom w:val="none" w:sz="0" w:space="0" w:color="auto"/>
                        <w:right w:val="none" w:sz="0" w:space="0" w:color="auto"/>
                      </w:divBdr>
                      <w:divsChild>
                        <w:div w:id="1604143201">
                          <w:marLeft w:val="300"/>
                          <w:marRight w:val="0"/>
                          <w:marTop w:val="0"/>
                          <w:marBottom w:val="0"/>
                          <w:divBdr>
                            <w:top w:val="none" w:sz="0" w:space="0" w:color="auto"/>
                            <w:left w:val="none" w:sz="0" w:space="0" w:color="auto"/>
                            <w:bottom w:val="none" w:sz="0" w:space="0" w:color="auto"/>
                            <w:right w:val="none" w:sz="0" w:space="0" w:color="auto"/>
                          </w:divBdr>
                          <w:divsChild>
                            <w:div w:id="593980940">
                              <w:marLeft w:val="0"/>
                              <w:marRight w:val="0"/>
                              <w:marTop w:val="0"/>
                              <w:marBottom w:val="0"/>
                              <w:divBdr>
                                <w:top w:val="none" w:sz="0" w:space="0" w:color="auto"/>
                                <w:left w:val="none" w:sz="0" w:space="0" w:color="auto"/>
                                <w:bottom w:val="single" w:sz="6" w:space="31" w:color="F6F6F3"/>
                                <w:right w:val="none" w:sz="0" w:space="0" w:color="auto"/>
                              </w:divBdr>
                            </w:div>
                          </w:divsChild>
                        </w:div>
                      </w:divsChild>
                    </w:div>
                  </w:divsChild>
                </w:div>
              </w:divsChild>
            </w:div>
          </w:divsChild>
        </w:div>
      </w:divsChild>
    </w:div>
    <w:div w:id="1312565505">
      <w:bodyDiv w:val="1"/>
      <w:marLeft w:val="0"/>
      <w:marRight w:val="0"/>
      <w:marTop w:val="0"/>
      <w:marBottom w:val="0"/>
      <w:divBdr>
        <w:top w:val="none" w:sz="0" w:space="0" w:color="auto"/>
        <w:left w:val="none" w:sz="0" w:space="0" w:color="auto"/>
        <w:bottom w:val="none" w:sz="0" w:space="0" w:color="auto"/>
        <w:right w:val="none" w:sz="0" w:space="0" w:color="auto"/>
      </w:divBdr>
    </w:div>
    <w:div w:id="1607345209">
      <w:bodyDiv w:val="1"/>
      <w:marLeft w:val="0"/>
      <w:marRight w:val="0"/>
      <w:marTop w:val="0"/>
      <w:marBottom w:val="0"/>
      <w:divBdr>
        <w:top w:val="none" w:sz="0" w:space="0" w:color="auto"/>
        <w:left w:val="none" w:sz="0" w:space="0" w:color="auto"/>
        <w:bottom w:val="none" w:sz="0" w:space="0" w:color="auto"/>
        <w:right w:val="none" w:sz="0" w:space="0" w:color="auto"/>
      </w:divBdr>
    </w:div>
    <w:div w:id="1837257311">
      <w:bodyDiv w:val="1"/>
      <w:marLeft w:val="0"/>
      <w:marRight w:val="0"/>
      <w:marTop w:val="0"/>
      <w:marBottom w:val="0"/>
      <w:divBdr>
        <w:top w:val="none" w:sz="0" w:space="0" w:color="auto"/>
        <w:left w:val="none" w:sz="0" w:space="0" w:color="auto"/>
        <w:bottom w:val="none" w:sz="0" w:space="0" w:color="auto"/>
        <w:right w:val="none" w:sz="0" w:space="0" w:color="auto"/>
      </w:divBdr>
    </w:div>
    <w:div w:id="20347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03B88965875D429A8C254A0468F8F1" ma:contentTypeVersion="0" ma:contentTypeDescription="Loo uus dokument" ma:contentTypeScope="" ma:versionID="bdaf6a9f1eb9cc4b68d0ca643f4a01c1">
  <xsd:schema xmlns:xsd="http://www.w3.org/2001/XMLSchema" xmlns:xs="http://www.w3.org/2001/XMLSchema" xmlns:p="http://schemas.microsoft.com/office/2006/metadata/properties" targetNamespace="http://schemas.microsoft.com/office/2006/metadata/properties" ma:root="true" ma:fieldsID="42bede5b5c9b86f145cef16abbd8c5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7049C-9C24-4C97-B8F9-B5A38AE83748}">
  <ds:schemaRefs>
    <ds:schemaRef ds:uri="http://schemas.microsoft.com/sharepoint/v3/contenttype/forms"/>
  </ds:schemaRefs>
</ds:datastoreItem>
</file>

<file path=customXml/itemProps2.xml><?xml version="1.0" encoding="utf-8"?>
<ds:datastoreItem xmlns:ds="http://schemas.openxmlformats.org/officeDocument/2006/customXml" ds:itemID="{824407EB-724D-4628-96BC-1C993C2CC0CB}">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BED1A2D-A4F5-4F86-B5C7-6D1C82E37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E527A5-0CBB-4381-9381-41C5B834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4069</Words>
  <Characters>23604</Characters>
  <Application>Microsoft Office Word</Application>
  <DocSecurity>0</DocSecurity>
  <Lines>196</Lines>
  <Paragraphs>55</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Elukestva õppe strateegia täiskasvanuhariduse programm</vt:lpstr>
      <vt:lpstr>Elukestva õppe strateegia täiskasvanuhariduse programm</vt:lpstr>
      <vt:lpstr>Elukestva õppe strateegia täiskasvanuhariduse programm</vt:lpstr>
    </vt:vector>
  </TitlesOfParts>
  <Company/>
  <LinksUpToDate>false</LinksUpToDate>
  <CharactersWithSpaces>27618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Elukestva õppe strateegia täiskasvanuhariduse programm</dc:title>
  <dc:creator>Terje Haidak</dc:creator>
  <cp:lastModifiedBy>Ester Kliiman</cp:lastModifiedBy>
  <cp:revision>3</cp:revision>
  <cp:lastPrinted>2015-12-14T13:17:00Z</cp:lastPrinted>
  <dcterms:created xsi:type="dcterms:W3CDTF">2019-02-18T13:31:00Z</dcterms:created>
  <dcterms:modified xsi:type="dcterms:W3CDTF">2019-02-18T14:13:00Z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0x0101008403B88965875D429A8C254A0468F8F1</vt:lpwstr>
  </property>
</Properties>
</file>